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7A" w:rsidRDefault="0099377A" w:rsidP="003F1BD7">
      <w:pPr>
        <w:spacing w:after="0" w:line="240" w:lineRule="auto"/>
        <w:rPr>
          <w:rFonts w:cs="Calibri"/>
          <w:color w:val="002060"/>
          <w:sz w:val="20"/>
          <w:szCs w:val="20"/>
          <w:lang w:eastAsia="el-GR"/>
        </w:rPr>
      </w:pPr>
    </w:p>
    <w:p w:rsidR="0099377A" w:rsidRPr="003F1BD7" w:rsidRDefault="0099377A" w:rsidP="003F1BD7">
      <w:pPr>
        <w:spacing w:after="0" w:line="240" w:lineRule="auto"/>
        <w:rPr>
          <w:rFonts w:cs="Calibri"/>
          <w:color w:val="002060"/>
          <w:sz w:val="20"/>
          <w:szCs w:val="20"/>
          <w:lang w:val="en-US" w:eastAsia="el-GR"/>
        </w:rPr>
      </w:pPr>
      <w:r w:rsidRPr="003F1BD7">
        <w:rPr>
          <w:rFonts w:cs="Calibri"/>
          <w:color w:val="002060"/>
          <w:sz w:val="20"/>
          <w:szCs w:val="20"/>
          <w:lang w:val="en-US" w:eastAsia="el-GR"/>
        </w:rPr>
        <w:tab/>
      </w:r>
      <w:r w:rsidRPr="003F1BD7">
        <w:rPr>
          <w:rFonts w:cs="Calibri"/>
          <w:color w:val="002060"/>
          <w:sz w:val="20"/>
          <w:szCs w:val="20"/>
          <w:lang w:val="en-US" w:eastAsia="el-GR"/>
        </w:rPr>
        <w:tab/>
      </w:r>
      <w:r w:rsidRPr="003F1BD7">
        <w:rPr>
          <w:rFonts w:cs="Calibri"/>
          <w:color w:val="002060"/>
          <w:sz w:val="20"/>
          <w:szCs w:val="20"/>
          <w:lang w:val="en-US" w:eastAsia="el-GR"/>
        </w:rPr>
        <w:tab/>
      </w:r>
      <w:r w:rsidRPr="003F1BD7">
        <w:rPr>
          <w:rFonts w:cs="Calibri"/>
          <w:color w:val="002060"/>
          <w:sz w:val="20"/>
          <w:szCs w:val="20"/>
          <w:lang w:val="en-US" w:eastAsia="el-GR"/>
        </w:rPr>
        <w:tab/>
        <w:t xml:space="preserve">            </w:t>
      </w:r>
    </w:p>
    <w:p w:rsidR="0099377A" w:rsidRPr="00DC1C58" w:rsidRDefault="0099377A" w:rsidP="00DC1C58">
      <w:pPr>
        <w:spacing w:before="120" w:after="240" w:line="240" w:lineRule="auto"/>
        <w:jc w:val="both"/>
        <w:rPr>
          <w:rFonts w:cs="Calibri"/>
          <w:color w:val="002060"/>
          <w:sz w:val="20"/>
          <w:szCs w:val="20"/>
          <w:lang w:val="en-US" w:eastAsia="el-GR"/>
        </w:rPr>
      </w:pPr>
      <w:r>
        <w:rPr>
          <w:b/>
          <w:color w:val="002060"/>
          <w:sz w:val="28"/>
          <w:szCs w:val="28"/>
          <w:lang w:eastAsia="el-GR"/>
        </w:rPr>
        <w:t>Βασικοί ό</w:t>
      </w:r>
      <w:r w:rsidRPr="00B12703">
        <w:rPr>
          <w:b/>
          <w:color w:val="002060"/>
          <w:sz w:val="28"/>
          <w:szCs w:val="28"/>
          <w:lang w:eastAsia="el-GR"/>
        </w:rPr>
        <w:t>ροι Προγράμματος</w:t>
      </w:r>
    </w:p>
    <w:p w:rsidR="0099377A" w:rsidRPr="00B85B7B" w:rsidRDefault="0099377A" w:rsidP="00B85B7B">
      <w:pPr>
        <w:spacing w:before="120" w:after="120" w:line="240" w:lineRule="auto"/>
        <w:jc w:val="both"/>
        <w:rPr>
          <w:rFonts w:cs="Calibri"/>
          <w:b/>
          <w:bCs/>
          <w:color w:val="002060"/>
          <w:sz w:val="20"/>
          <w:szCs w:val="20"/>
          <w:u w:val="single"/>
          <w:lang w:eastAsia="el-GR"/>
        </w:rPr>
      </w:pPr>
      <w:r w:rsidRPr="00791543">
        <w:rPr>
          <w:rFonts w:cs="Calibri"/>
          <w:b/>
          <w:bCs/>
          <w:color w:val="002060"/>
          <w:sz w:val="20"/>
          <w:szCs w:val="20"/>
          <w:u w:val="single"/>
          <w:lang w:eastAsia="el-GR"/>
        </w:rPr>
        <w:t>1. Διάρκεια Υ</w:t>
      </w:r>
      <w:r w:rsidRPr="00B85B7B">
        <w:rPr>
          <w:rFonts w:cs="Calibri"/>
          <w:b/>
          <w:bCs/>
          <w:color w:val="002060"/>
          <w:sz w:val="20"/>
          <w:szCs w:val="20"/>
          <w:u w:val="single"/>
          <w:lang w:eastAsia="el-GR"/>
        </w:rPr>
        <w:t>ποβολής Αιτήσεων</w:t>
      </w:r>
    </w:p>
    <w:p w:rsidR="0099377A" w:rsidRPr="004D121B" w:rsidRDefault="0099377A" w:rsidP="003804BA">
      <w:pPr>
        <w:spacing w:before="120" w:after="240" w:line="240" w:lineRule="auto"/>
        <w:jc w:val="both"/>
        <w:rPr>
          <w:rFonts w:cs="Calibri"/>
          <w:color w:val="002060"/>
          <w:sz w:val="20"/>
          <w:szCs w:val="20"/>
          <w:lang w:eastAsia="el-GR"/>
        </w:rPr>
      </w:pPr>
      <w:r w:rsidRPr="00B85B7B">
        <w:rPr>
          <w:rFonts w:cs="Calibri"/>
          <w:color w:val="002060"/>
          <w:sz w:val="20"/>
          <w:szCs w:val="20"/>
          <w:lang w:eastAsia="el-GR"/>
        </w:rPr>
        <w:t xml:space="preserve">Η υποβολή αιτήσεων εκδήλωσης ενδιαφέροντος για συμμετοχή στο Πρόγραμμα θα πραγματοποιείται από </w:t>
      </w:r>
      <w:r w:rsidRPr="00B85B7B">
        <w:rPr>
          <w:rFonts w:cs="Calibri"/>
          <w:bCs/>
          <w:color w:val="002060"/>
          <w:sz w:val="20"/>
          <w:szCs w:val="20"/>
          <w:lang w:eastAsia="el-GR"/>
        </w:rPr>
        <w:t>την</w:t>
      </w:r>
      <w:r w:rsidRPr="00B85B7B">
        <w:rPr>
          <w:rFonts w:cs="Calibri"/>
          <w:b/>
          <w:bCs/>
          <w:color w:val="002060"/>
          <w:sz w:val="20"/>
          <w:szCs w:val="20"/>
          <w:lang w:eastAsia="el-GR"/>
        </w:rPr>
        <w:t xml:space="preserve"> </w:t>
      </w:r>
      <w:r>
        <w:rPr>
          <w:rFonts w:cs="Calibri"/>
          <w:b/>
          <w:bCs/>
          <w:color w:val="002060"/>
          <w:sz w:val="20"/>
          <w:szCs w:val="20"/>
          <w:lang w:eastAsia="el-GR"/>
        </w:rPr>
        <w:t xml:space="preserve"> </w:t>
      </w:r>
      <w:r w:rsidRPr="00660BCE">
        <w:rPr>
          <w:rFonts w:cs="Calibri"/>
          <w:b/>
          <w:bCs/>
          <w:color w:val="002060"/>
          <w:sz w:val="20"/>
          <w:szCs w:val="20"/>
          <w:lang w:eastAsia="el-GR"/>
        </w:rPr>
        <w:t>Π</w:t>
      </w:r>
      <w:r>
        <w:rPr>
          <w:rFonts w:cs="Calibri"/>
          <w:b/>
          <w:bCs/>
          <w:color w:val="002060"/>
          <w:sz w:val="20"/>
          <w:szCs w:val="20"/>
          <w:lang w:eastAsia="el-GR"/>
        </w:rPr>
        <w:t>έμπτη</w:t>
      </w:r>
      <w:r w:rsidRPr="00660BCE">
        <w:rPr>
          <w:rFonts w:cs="Calibri"/>
          <w:b/>
          <w:bCs/>
          <w:color w:val="002060"/>
          <w:sz w:val="20"/>
          <w:szCs w:val="20"/>
          <w:lang w:eastAsia="el-GR"/>
        </w:rPr>
        <w:t xml:space="preserve"> </w:t>
      </w:r>
      <w:r>
        <w:rPr>
          <w:rFonts w:cs="Calibri"/>
          <w:b/>
          <w:bCs/>
          <w:color w:val="002060"/>
          <w:sz w:val="20"/>
          <w:szCs w:val="20"/>
          <w:lang w:eastAsia="el-GR"/>
        </w:rPr>
        <w:t>04</w:t>
      </w:r>
      <w:r w:rsidRPr="00660BCE">
        <w:rPr>
          <w:rFonts w:cs="Calibri"/>
          <w:b/>
          <w:bCs/>
          <w:color w:val="002060"/>
          <w:sz w:val="20"/>
          <w:szCs w:val="20"/>
          <w:lang w:eastAsia="el-GR"/>
        </w:rPr>
        <w:t xml:space="preserve"> Νοεμβρίου  2021 </w:t>
      </w:r>
      <w:r w:rsidRPr="00660BCE">
        <w:rPr>
          <w:rFonts w:cs="Calibri"/>
          <w:bCs/>
          <w:color w:val="002060"/>
          <w:sz w:val="20"/>
          <w:szCs w:val="20"/>
          <w:lang w:eastAsia="el-GR"/>
        </w:rPr>
        <w:t xml:space="preserve">έως και </w:t>
      </w:r>
      <w:r w:rsidRPr="004D121B">
        <w:rPr>
          <w:rFonts w:cs="Calibri"/>
          <w:color w:val="002060"/>
          <w:sz w:val="20"/>
          <w:szCs w:val="20"/>
          <w:lang w:eastAsia="el-GR"/>
        </w:rPr>
        <w:t xml:space="preserve">την </w:t>
      </w:r>
      <w:r w:rsidRPr="004D121B">
        <w:rPr>
          <w:rFonts w:cs="Calibri"/>
          <w:b/>
          <w:color w:val="002060"/>
          <w:sz w:val="20"/>
          <w:szCs w:val="20"/>
          <w:lang w:eastAsia="el-GR"/>
        </w:rPr>
        <w:t>Τρίτη 30 Νοεμβρίου 2021</w:t>
      </w:r>
      <w:r w:rsidRPr="004D121B">
        <w:rPr>
          <w:rFonts w:cs="Calibri"/>
          <w:color w:val="002060"/>
          <w:sz w:val="20"/>
          <w:szCs w:val="20"/>
          <w:lang w:eastAsia="el-GR"/>
        </w:rPr>
        <w:t>.</w:t>
      </w:r>
    </w:p>
    <w:p w:rsidR="0099377A" w:rsidRPr="00791543" w:rsidRDefault="0099377A" w:rsidP="00B85B7B">
      <w:pPr>
        <w:spacing w:before="120" w:after="120" w:line="240" w:lineRule="auto"/>
        <w:jc w:val="both"/>
        <w:rPr>
          <w:rFonts w:cs="Calibri"/>
          <w:b/>
          <w:bCs/>
          <w:color w:val="002060"/>
          <w:sz w:val="20"/>
          <w:szCs w:val="20"/>
          <w:u w:val="single"/>
          <w:lang w:eastAsia="el-GR"/>
        </w:rPr>
      </w:pPr>
      <w:r w:rsidRPr="00791543">
        <w:rPr>
          <w:rFonts w:cs="Calibri"/>
          <w:b/>
          <w:bCs/>
          <w:color w:val="002060"/>
          <w:sz w:val="20"/>
          <w:szCs w:val="20"/>
          <w:u w:val="single"/>
          <w:lang w:eastAsia="el-GR"/>
        </w:rPr>
        <w:t xml:space="preserve">2.  Δικαίωμα Υποβολής Αίτησης </w:t>
      </w:r>
    </w:p>
    <w:p w:rsidR="0099377A" w:rsidRPr="00784B82" w:rsidRDefault="0099377A" w:rsidP="00B85B7B">
      <w:pPr>
        <w:spacing w:before="120" w:after="120" w:line="240" w:lineRule="auto"/>
        <w:jc w:val="both"/>
        <w:rPr>
          <w:rFonts w:cs="Calibri"/>
          <w:b/>
          <w:color w:val="002060"/>
          <w:sz w:val="20"/>
          <w:szCs w:val="20"/>
          <w:lang w:eastAsia="el-GR"/>
        </w:rPr>
      </w:pPr>
      <w:r w:rsidRPr="00506EDA">
        <w:rPr>
          <w:rFonts w:cs="Calibri"/>
          <w:b/>
          <w:color w:val="002060"/>
          <w:sz w:val="20"/>
          <w:szCs w:val="20"/>
          <w:lang w:eastAsia="el-GR"/>
        </w:rPr>
        <w:t>Κατηγορία</w:t>
      </w:r>
      <w:r>
        <w:rPr>
          <w:rFonts w:cs="Calibri"/>
          <w:b/>
          <w:color w:val="002060"/>
          <w:sz w:val="20"/>
          <w:szCs w:val="20"/>
          <w:lang w:eastAsia="el-GR"/>
        </w:rPr>
        <w:t xml:space="preserve"> </w:t>
      </w:r>
      <w:r w:rsidRPr="001F7A7E">
        <w:rPr>
          <w:rFonts w:cs="Calibri"/>
          <w:b/>
          <w:color w:val="002060"/>
          <w:sz w:val="20"/>
          <w:szCs w:val="20"/>
          <w:lang w:eastAsia="el-GR"/>
        </w:rPr>
        <w:t>Α.</w:t>
      </w:r>
      <w:r>
        <w:rPr>
          <w:rFonts w:cs="Calibri"/>
          <w:color w:val="002060"/>
          <w:sz w:val="20"/>
          <w:szCs w:val="20"/>
          <w:lang w:eastAsia="el-GR"/>
        </w:rPr>
        <w:t xml:space="preserve"> </w:t>
      </w:r>
      <w:r w:rsidRPr="00791543">
        <w:rPr>
          <w:rFonts w:cs="Calibri"/>
          <w:color w:val="002060"/>
          <w:sz w:val="20"/>
          <w:szCs w:val="20"/>
          <w:lang w:eastAsia="el-GR"/>
        </w:rPr>
        <w:t>Ενδιαφέρον συμμετοχής στο Πρόγραμμα έχουν δικαίωμα</w:t>
      </w:r>
      <w:r>
        <w:rPr>
          <w:rFonts w:cs="Calibri"/>
          <w:color w:val="002060"/>
          <w:sz w:val="20"/>
          <w:szCs w:val="20"/>
          <w:lang w:eastAsia="el-GR"/>
        </w:rPr>
        <w:t xml:space="preserve"> </w:t>
      </w:r>
      <w:r w:rsidRPr="00791543">
        <w:rPr>
          <w:rFonts w:cs="Calibri"/>
          <w:color w:val="002060"/>
          <w:sz w:val="20"/>
          <w:szCs w:val="20"/>
          <w:lang w:eastAsia="el-GR"/>
        </w:rPr>
        <w:t>να εκδηλώσουν</w:t>
      </w:r>
      <w:r>
        <w:rPr>
          <w:rFonts w:cs="Calibri"/>
          <w:color w:val="002060"/>
          <w:sz w:val="20"/>
          <w:szCs w:val="20"/>
          <w:lang w:eastAsia="el-GR"/>
        </w:rPr>
        <w:t xml:space="preserve"> </w:t>
      </w:r>
      <w:r w:rsidRPr="00791543">
        <w:rPr>
          <w:rFonts w:cs="Calibri"/>
          <w:color w:val="002060"/>
          <w:sz w:val="20"/>
          <w:szCs w:val="20"/>
          <w:lang w:eastAsia="el-GR"/>
        </w:rPr>
        <w:t>οι εργαζόμενοι</w:t>
      </w:r>
      <w:r>
        <w:rPr>
          <w:rFonts w:cs="Calibri"/>
          <w:color w:val="002060"/>
          <w:sz w:val="20"/>
          <w:szCs w:val="20"/>
          <w:lang w:eastAsia="el-GR"/>
        </w:rPr>
        <w:t xml:space="preserve"> του Ομίλου </w:t>
      </w:r>
      <w:r w:rsidRPr="00791543">
        <w:rPr>
          <w:rFonts w:cs="Calibri"/>
          <w:color w:val="002060"/>
          <w:sz w:val="20"/>
          <w:szCs w:val="20"/>
          <w:lang w:eastAsia="el-GR"/>
        </w:rPr>
        <w:t xml:space="preserve">με συμβάσεις εξαρτημένης εργασίας αορίστου χρόνου, υπό την προϋπόθεση ότι </w:t>
      </w:r>
      <w:r>
        <w:rPr>
          <w:rFonts w:cs="Calibri"/>
          <w:color w:val="002060"/>
          <w:sz w:val="20"/>
          <w:szCs w:val="20"/>
          <w:lang w:eastAsia="el-GR"/>
        </w:rPr>
        <w:t xml:space="preserve">θα </w:t>
      </w:r>
      <w:r w:rsidRPr="00791543">
        <w:rPr>
          <w:rFonts w:cs="Calibri"/>
          <w:color w:val="002060"/>
          <w:sz w:val="20"/>
          <w:szCs w:val="20"/>
          <w:lang w:eastAsia="el-GR"/>
        </w:rPr>
        <w:t xml:space="preserve">έχουν συμπληρώσει </w:t>
      </w:r>
      <w:r w:rsidRPr="001F7A7E">
        <w:rPr>
          <w:rFonts w:cs="Calibri"/>
          <w:b/>
          <w:color w:val="002060"/>
          <w:sz w:val="20"/>
          <w:szCs w:val="20"/>
          <w:lang w:eastAsia="el-GR"/>
        </w:rPr>
        <w:t>3ετή</w:t>
      </w:r>
      <w:r w:rsidRPr="00791543">
        <w:rPr>
          <w:rFonts w:cs="Calibri"/>
          <w:color w:val="002060"/>
          <w:sz w:val="20"/>
          <w:szCs w:val="20"/>
          <w:lang w:eastAsia="el-GR"/>
        </w:rPr>
        <w:t xml:space="preserve"> συνεχόμενη προϋπηρεσία στον Όμιλο</w:t>
      </w:r>
      <w:r>
        <w:rPr>
          <w:rFonts w:cs="Calibri"/>
          <w:color w:val="002060"/>
          <w:sz w:val="20"/>
          <w:szCs w:val="20"/>
          <w:lang w:eastAsia="el-GR"/>
        </w:rPr>
        <w:t xml:space="preserve"> κατά</w:t>
      </w:r>
      <w:r w:rsidRPr="00791543">
        <w:rPr>
          <w:rFonts w:cs="Calibri"/>
          <w:color w:val="002060"/>
          <w:sz w:val="20"/>
          <w:szCs w:val="20"/>
          <w:lang w:eastAsia="el-GR"/>
        </w:rPr>
        <w:t xml:space="preserve"> </w:t>
      </w:r>
      <w:r w:rsidRPr="00902CDB">
        <w:rPr>
          <w:rFonts w:cs="Calibri"/>
          <w:color w:val="002060"/>
          <w:sz w:val="20"/>
          <w:szCs w:val="20"/>
          <w:lang w:eastAsia="el-GR"/>
        </w:rPr>
        <w:t>την</w:t>
      </w:r>
      <w:r>
        <w:rPr>
          <w:rFonts w:cs="Calibri"/>
          <w:color w:val="002060"/>
          <w:sz w:val="20"/>
          <w:szCs w:val="20"/>
          <w:lang w:eastAsia="el-GR"/>
        </w:rPr>
        <w:t xml:space="preserve"> ημερομηνία της παρούσας ανακοίνωσης</w:t>
      </w:r>
      <w:r>
        <w:rPr>
          <w:rFonts w:cs="Calibri"/>
          <w:b/>
          <w:color w:val="002060"/>
          <w:sz w:val="20"/>
          <w:szCs w:val="20"/>
          <w:lang w:eastAsia="el-GR"/>
        </w:rPr>
        <w:t xml:space="preserve"> </w:t>
      </w:r>
      <w:r w:rsidRPr="0076612B">
        <w:rPr>
          <w:rFonts w:cs="Calibri"/>
          <w:color w:val="002060"/>
          <w:sz w:val="20"/>
          <w:szCs w:val="20"/>
          <w:lang w:eastAsia="el-GR"/>
        </w:rPr>
        <w:t xml:space="preserve">και </w:t>
      </w:r>
      <w:r>
        <w:rPr>
          <w:rFonts w:cs="Calibri"/>
          <w:color w:val="002060"/>
          <w:sz w:val="20"/>
          <w:szCs w:val="20"/>
          <w:lang w:eastAsia="el-GR"/>
        </w:rPr>
        <w:t>ήταν τοποθετημένοι</w:t>
      </w:r>
      <w:r w:rsidRPr="00784B82">
        <w:rPr>
          <w:rFonts w:cs="Calibri"/>
          <w:b/>
          <w:color w:val="002060"/>
          <w:sz w:val="20"/>
          <w:szCs w:val="20"/>
          <w:lang w:eastAsia="el-GR"/>
        </w:rPr>
        <w:t xml:space="preserve"> στις παρακάτω Μονάδες</w:t>
      </w:r>
      <w:r w:rsidRPr="00087F8C">
        <w:rPr>
          <w:rFonts w:cs="Calibri"/>
          <w:b/>
          <w:color w:val="002060"/>
          <w:sz w:val="20"/>
          <w:szCs w:val="20"/>
          <w:lang w:eastAsia="el-GR"/>
        </w:rPr>
        <w:t xml:space="preserve"> </w:t>
      </w:r>
      <w:r>
        <w:rPr>
          <w:rFonts w:cs="Calibri"/>
          <w:b/>
          <w:color w:val="002060"/>
          <w:sz w:val="20"/>
          <w:szCs w:val="20"/>
          <w:lang w:eastAsia="el-GR"/>
        </w:rPr>
        <w:t xml:space="preserve">Διοίκησης </w:t>
      </w:r>
      <w:r w:rsidRPr="001173D8">
        <w:rPr>
          <w:rFonts w:cs="Calibri"/>
          <w:color w:val="002060"/>
          <w:sz w:val="20"/>
          <w:szCs w:val="20"/>
          <w:lang w:eastAsia="el-GR"/>
        </w:rPr>
        <w:t>(</w:t>
      </w:r>
      <w:r w:rsidRPr="001173D8">
        <w:rPr>
          <w:rFonts w:cs="Calibri"/>
          <w:i/>
          <w:color w:val="002060"/>
          <w:sz w:val="20"/>
          <w:szCs w:val="20"/>
          <w:lang w:eastAsia="el-GR"/>
        </w:rPr>
        <w:t>Πίνακας 1</w:t>
      </w:r>
      <w:r w:rsidRPr="001173D8">
        <w:rPr>
          <w:rFonts w:cs="Calibri"/>
          <w:color w:val="002060"/>
          <w:sz w:val="20"/>
          <w:szCs w:val="20"/>
          <w:lang w:eastAsia="el-GR"/>
        </w:rPr>
        <w:t>)</w:t>
      </w:r>
      <w:r>
        <w:rPr>
          <w:rFonts w:cs="Calibri"/>
          <w:b/>
          <w:color w:val="002060"/>
          <w:sz w:val="20"/>
          <w:szCs w:val="20"/>
          <w:lang w:eastAsia="el-GR"/>
        </w:rPr>
        <w:t xml:space="preserve"> ή στα Καταστήματα του Δικτύου σε συγκεκριμένους Νομούς </w:t>
      </w:r>
      <w:r w:rsidRPr="007E0D22">
        <w:rPr>
          <w:rFonts w:cs="Calibri"/>
          <w:b/>
          <w:color w:val="002060"/>
          <w:sz w:val="20"/>
          <w:szCs w:val="20"/>
          <w:lang w:eastAsia="el-GR"/>
        </w:rPr>
        <w:t xml:space="preserve"> </w:t>
      </w:r>
      <w:r w:rsidRPr="001173D8">
        <w:rPr>
          <w:rFonts w:cs="Calibri"/>
          <w:color w:val="002060"/>
          <w:sz w:val="20"/>
          <w:szCs w:val="20"/>
          <w:lang w:eastAsia="el-GR"/>
        </w:rPr>
        <w:t>(</w:t>
      </w:r>
      <w:r w:rsidRPr="001173D8">
        <w:rPr>
          <w:rFonts w:cs="Calibri"/>
          <w:i/>
          <w:color w:val="002060"/>
          <w:sz w:val="20"/>
          <w:szCs w:val="20"/>
          <w:lang w:eastAsia="el-GR"/>
        </w:rPr>
        <w:t>Πίνακας</w:t>
      </w:r>
      <w:r>
        <w:rPr>
          <w:rFonts w:cs="Calibri"/>
          <w:i/>
          <w:color w:val="002060"/>
          <w:sz w:val="20"/>
          <w:szCs w:val="20"/>
          <w:lang w:eastAsia="el-GR"/>
        </w:rPr>
        <w:t xml:space="preserve"> </w:t>
      </w:r>
      <w:r w:rsidRPr="001173D8">
        <w:rPr>
          <w:rFonts w:cs="Calibri"/>
          <w:i/>
          <w:color w:val="002060"/>
          <w:sz w:val="20"/>
          <w:szCs w:val="20"/>
          <w:lang w:eastAsia="el-GR"/>
        </w:rPr>
        <w:t>2</w:t>
      </w:r>
      <w:r w:rsidRPr="001173D8">
        <w:rPr>
          <w:rFonts w:cs="Calibri"/>
          <w:color w:val="002060"/>
          <w:sz w:val="20"/>
          <w:szCs w:val="20"/>
          <w:lang w:eastAsia="el-GR"/>
        </w:rPr>
        <w:t>)</w:t>
      </w:r>
      <w:r>
        <w:rPr>
          <w:rFonts w:cs="Calibri"/>
          <w:b/>
          <w:color w:val="002060"/>
          <w:sz w:val="20"/>
          <w:szCs w:val="20"/>
          <w:lang w:eastAsia="el-GR"/>
        </w:rPr>
        <w:t>,</w:t>
      </w:r>
      <w:r w:rsidRPr="00784B82">
        <w:rPr>
          <w:rFonts w:cs="Calibri"/>
          <w:b/>
          <w:color w:val="002060"/>
          <w:sz w:val="20"/>
          <w:szCs w:val="20"/>
          <w:lang w:eastAsia="el-GR"/>
        </w:rPr>
        <w:t xml:space="preserve"> </w:t>
      </w:r>
      <w:r>
        <w:rPr>
          <w:rFonts w:cs="Calibri"/>
          <w:b/>
          <w:color w:val="002060"/>
          <w:sz w:val="20"/>
          <w:szCs w:val="20"/>
          <w:lang w:eastAsia="el-GR"/>
        </w:rPr>
        <w:t>κατά</w:t>
      </w:r>
      <w:r w:rsidRPr="00784B82">
        <w:rPr>
          <w:rFonts w:cs="Calibri"/>
          <w:b/>
          <w:color w:val="002060"/>
          <w:sz w:val="20"/>
          <w:szCs w:val="20"/>
          <w:lang w:eastAsia="el-GR"/>
        </w:rPr>
        <w:t xml:space="preserve"> </w:t>
      </w:r>
      <w:r>
        <w:rPr>
          <w:rFonts w:cs="Calibri"/>
          <w:b/>
          <w:color w:val="002060"/>
          <w:sz w:val="20"/>
          <w:szCs w:val="20"/>
          <w:lang w:eastAsia="el-GR"/>
        </w:rPr>
        <w:t xml:space="preserve">την </w:t>
      </w:r>
      <w:r w:rsidRPr="00660BCE">
        <w:rPr>
          <w:rFonts w:cs="Calibri"/>
          <w:b/>
          <w:color w:val="002060"/>
          <w:sz w:val="20"/>
          <w:szCs w:val="20"/>
          <w:lang w:eastAsia="el-GR"/>
        </w:rPr>
        <w:t>31</w:t>
      </w:r>
      <w:r w:rsidRPr="00660BCE">
        <w:rPr>
          <w:rFonts w:cs="Calibri"/>
          <w:b/>
          <w:color w:val="002060"/>
          <w:sz w:val="20"/>
          <w:szCs w:val="20"/>
          <w:vertAlign w:val="superscript"/>
          <w:lang w:eastAsia="el-GR"/>
        </w:rPr>
        <w:t>η</w:t>
      </w:r>
      <w:r w:rsidRPr="00660BCE">
        <w:rPr>
          <w:rFonts w:cs="Calibri"/>
          <w:b/>
          <w:color w:val="002060"/>
          <w:sz w:val="20"/>
          <w:szCs w:val="20"/>
          <w:lang w:eastAsia="el-GR"/>
        </w:rPr>
        <w:t xml:space="preserve"> Αυγούστου 2021. </w:t>
      </w:r>
    </w:p>
    <w:p w:rsidR="0099377A" w:rsidRDefault="0099377A" w:rsidP="00533D8B">
      <w:pPr>
        <w:spacing w:before="120" w:after="120" w:line="120" w:lineRule="auto"/>
        <w:rPr>
          <w:rFonts w:cs="Calibri"/>
          <w:b/>
          <w:i/>
          <w:color w:val="002060"/>
          <w:sz w:val="20"/>
          <w:szCs w:val="20"/>
          <w:lang w:eastAsia="el-GR"/>
        </w:rPr>
      </w:pPr>
    </w:p>
    <w:p w:rsidR="0099377A" w:rsidRPr="00D819E4" w:rsidRDefault="0099377A" w:rsidP="00343B59">
      <w:pPr>
        <w:spacing w:before="120" w:after="120" w:line="240" w:lineRule="auto"/>
        <w:rPr>
          <w:rFonts w:cs="Calibri"/>
          <w:b/>
          <w:i/>
          <w:color w:val="002060"/>
          <w:sz w:val="20"/>
          <w:szCs w:val="20"/>
          <w:lang w:eastAsia="el-GR"/>
        </w:rPr>
      </w:pPr>
      <w:r w:rsidRPr="00791543">
        <w:rPr>
          <w:rFonts w:cs="Calibri"/>
          <w:b/>
          <w:i/>
          <w:color w:val="002060"/>
          <w:sz w:val="20"/>
          <w:szCs w:val="20"/>
          <w:lang w:eastAsia="el-GR"/>
        </w:rPr>
        <w:t>Πίνακας</w:t>
      </w:r>
      <w:r w:rsidRPr="00D819E4">
        <w:rPr>
          <w:rFonts w:cs="Calibri"/>
          <w:b/>
          <w:i/>
          <w:color w:val="002060"/>
          <w:sz w:val="20"/>
          <w:szCs w:val="20"/>
          <w:lang w:eastAsia="el-GR"/>
        </w:rPr>
        <w:t xml:space="preserve">  1</w:t>
      </w:r>
      <w:r w:rsidRPr="00D819E4">
        <w:rPr>
          <w:rFonts w:cs="Calibri"/>
          <w:b/>
          <w:i/>
          <w:color w:val="002060"/>
          <w:sz w:val="20"/>
          <w:szCs w:val="20"/>
          <w:lang w:eastAsia="el-GR"/>
        </w:rPr>
        <w:tab/>
      </w:r>
      <w:r w:rsidRPr="00D819E4">
        <w:rPr>
          <w:rFonts w:cs="Calibri"/>
          <w:b/>
          <w:i/>
          <w:color w:val="002060"/>
          <w:sz w:val="20"/>
          <w:szCs w:val="20"/>
          <w:lang w:eastAsia="el-GR"/>
        </w:rPr>
        <w:tab/>
      </w:r>
      <w:r w:rsidRPr="00D819E4">
        <w:rPr>
          <w:rFonts w:cs="Calibri"/>
          <w:b/>
          <w:i/>
          <w:color w:val="002060"/>
          <w:sz w:val="20"/>
          <w:szCs w:val="20"/>
          <w:lang w:eastAsia="el-GR"/>
        </w:rPr>
        <w:tab/>
      </w:r>
      <w:r w:rsidRPr="00D819E4">
        <w:rPr>
          <w:rFonts w:cs="Calibri"/>
          <w:b/>
          <w:i/>
          <w:color w:val="002060"/>
          <w:sz w:val="20"/>
          <w:szCs w:val="20"/>
          <w:lang w:eastAsia="el-GR"/>
        </w:rPr>
        <w:tab/>
      </w:r>
      <w:r w:rsidRPr="00D819E4">
        <w:rPr>
          <w:rFonts w:cs="Calibri"/>
          <w:b/>
          <w:i/>
          <w:color w:val="002060"/>
          <w:sz w:val="20"/>
          <w:szCs w:val="20"/>
          <w:lang w:eastAsia="el-GR"/>
        </w:rPr>
        <w:tab/>
      </w:r>
      <w:r>
        <w:rPr>
          <w:rFonts w:cs="Calibri"/>
          <w:b/>
          <w:i/>
          <w:color w:val="002060"/>
          <w:sz w:val="20"/>
          <w:szCs w:val="20"/>
          <w:lang w:eastAsia="el-GR"/>
        </w:rPr>
        <w:t xml:space="preserve">                                  </w:t>
      </w:r>
      <w:r w:rsidRPr="00791543">
        <w:rPr>
          <w:rFonts w:cs="Calibri"/>
          <w:b/>
          <w:i/>
          <w:color w:val="002060"/>
          <w:sz w:val="20"/>
          <w:szCs w:val="20"/>
          <w:lang w:eastAsia="el-GR"/>
        </w:rPr>
        <w:t>Πίνακας</w:t>
      </w:r>
      <w:r w:rsidRPr="00D819E4">
        <w:rPr>
          <w:rFonts w:cs="Calibri"/>
          <w:b/>
          <w:i/>
          <w:color w:val="002060"/>
          <w:sz w:val="20"/>
          <w:szCs w:val="20"/>
          <w:lang w:eastAsia="el-GR"/>
        </w:rPr>
        <w:t xml:space="preserve">  2</w:t>
      </w:r>
    </w:p>
    <w:tbl>
      <w:tblPr>
        <w:tblW w:w="4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1"/>
      </w:tblGrid>
      <w:tr w:rsidR="0099377A" w:rsidRPr="003C0A76" w:rsidTr="0089397A">
        <w:trPr>
          <w:trHeight w:val="439"/>
        </w:trPr>
        <w:tc>
          <w:tcPr>
            <w:tcW w:w="4581" w:type="dxa"/>
            <w:shd w:val="clear" w:color="000000" w:fill="F2F2F2"/>
            <w:vAlign w:val="center"/>
          </w:tcPr>
          <w:p w:rsidR="0099377A" w:rsidRPr="00D819E4" w:rsidRDefault="0099377A" w:rsidP="009F40A5">
            <w:pPr>
              <w:spacing w:after="0" w:line="240" w:lineRule="auto"/>
              <w:jc w:val="center"/>
              <w:rPr>
                <w:rFonts w:cs="Calibri"/>
                <w:b/>
                <w:bCs/>
                <w:color w:val="002060"/>
                <w:sz w:val="20"/>
                <w:szCs w:val="20"/>
                <w:lang w:eastAsia="el-GR"/>
              </w:rPr>
            </w:pPr>
            <w:r w:rsidRPr="009F40A5">
              <w:rPr>
                <w:rFonts w:cs="Calibri"/>
                <w:b/>
                <w:bCs/>
                <w:color w:val="002060"/>
                <w:sz w:val="20"/>
                <w:szCs w:val="20"/>
                <w:lang w:eastAsia="el-GR"/>
              </w:rPr>
              <w:t>Μονάδες</w:t>
            </w:r>
            <w:r w:rsidRPr="00D819E4">
              <w:rPr>
                <w:rFonts w:cs="Calibri"/>
                <w:b/>
                <w:bCs/>
                <w:color w:val="002060"/>
                <w:sz w:val="20"/>
                <w:szCs w:val="20"/>
                <w:lang w:eastAsia="el-GR"/>
              </w:rPr>
              <w:t xml:space="preserve"> </w:t>
            </w:r>
            <w:r w:rsidRPr="009F40A5">
              <w:rPr>
                <w:rFonts w:cs="Calibri"/>
                <w:b/>
                <w:bCs/>
                <w:color w:val="002060"/>
                <w:sz w:val="20"/>
                <w:szCs w:val="20"/>
                <w:lang w:eastAsia="el-GR"/>
              </w:rPr>
              <w:t>Διοίκησης</w:t>
            </w:r>
          </w:p>
        </w:tc>
      </w:tr>
      <w:tr w:rsidR="0099377A" w:rsidRPr="003C0A76" w:rsidTr="0089397A">
        <w:trPr>
          <w:trHeight w:val="563"/>
        </w:trPr>
        <w:tc>
          <w:tcPr>
            <w:tcW w:w="4581" w:type="dxa"/>
            <w:vAlign w:val="center"/>
          </w:tcPr>
          <w:p w:rsidR="0099377A" w:rsidRPr="00D819E4" w:rsidRDefault="0099377A" w:rsidP="00364F1D">
            <w:pPr>
              <w:spacing w:after="0" w:line="240" w:lineRule="auto"/>
              <w:rPr>
                <w:rFonts w:cs="Calibri"/>
                <w:color w:val="002060"/>
                <w:sz w:val="20"/>
                <w:szCs w:val="20"/>
                <w:lang w:eastAsia="el-GR"/>
              </w:rPr>
            </w:pPr>
            <w:r w:rsidRPr="006345EF">
              <w:rPr>
                <w:rFonts w:cs="Calibri"/>
                <w:color w:val="002060"/>
                <w:sz w:val="20"/>
                <w:szCs w:val="20"/>
                <w:lang w:val="en-US" w:eastAsia="el-GR"/>
              </w:rPr>
              <w:t>Central</w:t>
            </w:r>
            <w:r w:rsidRPr="00D819E4">
              <w:rPr>
                <w:rFonts w:cs="Calibri"/>
                <w:color w:val="002060"/>
                <w:sz w:val="20"/>
                <w:szCs w:val="20"/>
                <w:lang w:eastAsia="el-GR"/>
              </w:rPr>
              <w:t xml:space="preserve"> </w:t>
            </w:r>
            <w:r w:rsidRPr="006345EF">
              <w:rPr>
                <w:rFonts w:cs="Calibri"/>
                <w:color w:val="002060"/>
                <w:sz w:val="20"/>
                <w:szCs w:val="20"/>
                <w:lang w:val="en-US" w:eastAsia="el-GR"/>
              </w:rPr>
              <w:t>Administration</w:t>
            </w:r>
            <w:r w:rsidRPr="00D819E4">
              <w:rPr>
                <w:rFonts w:cs="Calibri"/>
                <w:color w:val="002060"/>
                <w:sz w:val="20"/>
                <w:szCs w:val="20"/>
                <w:lang w:eastAsia="el-GR"/>
              </w:rPr>
              <w:t xml:space="preserve"> </w:t>
            </w:r>
            <w:r w:rsidRPr="006345EF">
              <w:rPr>
                <w:rFonts w:cs="Calibri"/>
                <w:color w:val="002060"/>
                <w:sz w:val="20"/>
                <w:szCs w:val="20"/>
                <w:lang w:val="en-US" w:eastAsia="el-GR"/>
              </w:rPr>
              <w:t>Units</w:t>
            </w:r>
            <w:r w:rsidRPr="00D819E4">
              <w:rPr>
                <w:rFonts w:cs="Calibri"/>
                <w:color w:val="002060"/>
                <w:sz w:val="20"/>
                <w:szCs w:val="20"/>
                <w:lang w:eastAsia="el-GR"/>
              </w:rPr>
              <w:t xml:space="preserve"> </w:t>
            </w:r>
          </w:p>
        </w:tc>
      </w:tr>
      <w:tr w:rsidR="0099377A" w:rsidRPr="003C0A76" w:rsidTr="0089397A">
        <w:trPr>
          <w:trHeight w:val="533"/>
        </w:trPr>
        <w:tc>
          <w:tcPr>
            <w:tcW w:w="4581" w:type="dxa"/>
            <w:vAlign w:val="center"/>
          </w:tcPr>
          <w:p w:rsidR="0099377A" w:rsidRPr="00D819E4" w:rsidRDefault="0099377A" w:rsidP="00364F1D">
            <w:pPr>
              <w:spacing w:after="0" w:line="240" w:lineRule="auto"/>
              <w:rPr>
                <w:rFonts w:cs="Calibri"/>
                <w:color w:val="002060"/>
                <w:sz w:val="20"/>
                <w:szCs w:val="20"/>
                <w:lang w:eastAsia="el-GR"/>
              </w:rPr>
            </w:pPr>
            <w:r w:rsidRPr="006345EF">
              <w:rPr>
                <w:rFonts w:cs="Calibri"/>
                <w:color w:val="002060"/>
                <w:sz w:val="20"/>
                <w:szCs w:val="20"/>
                <w:lang w:val="en-US" w:eastAsia="el-GR"/>
              </w:rPr>
              <w:t>Electronic</w:t>
            </w:r>
            <w:r w:rsidRPr="00D819E4">
              <w:rPr>
                <w:rFonts w:cs="Calibri"/>
                <w:color w:val="002060"/>
                <w:sz w:val="20"/>
                <w:szCs w:val="20"/>
                <w:lang w:eastAsia="el-GR"/>
              </w:rPr>
              <w:t xml:space="preserve"> </w:t>
            </w:r>
            <w:r w:rsidRPr="006345EF">
              <w:rPr>
                <w:rFonts w:cs="Calibri"/>
                <w:color w:val="002060"/>
                <w:sz w:val="20"/>
                <w:szCs w:val="20"/>
                <w:lang w:val="en-US" w:eastAsia="el-GR"/>
              </w:rPr>
              <w:t>Files</w:t>
            </w:r>
            <w:r>
              <w:rPr>
                <w:rFonts w:cs="Calibri"/>
                <w:color w:val="002060"/>
                <w:sz w:val="20"/>
                <w:szCs w:val="20"/>
                <w:lang w:val="en-US" w:eastAsia="el-GR"/>
              </w:rPr>
              <w:t>’</w:t>
            </w:r>
            <w:r w:rsidRPr="00D819E4">
              <w:rPr>
                <w:rFonts w:cs="Calibri"/>
                <w:color w:val="002060"/>
                <w:sz w:val="20"/>
                <w:szCs w:val="20"/>
                <w:lang w:eastAsia="el-GR"/>
              </w:rPr>
              <w:t xml:space="preserve"> </w:t>
            </w:r>
            <w:r w:rsidRPr="006345EF">
              <w:rPr>
                <w:rFonts w:cs="Calibri"/>
                <w:color w:val="002060"/>
                <w:sz w:val="20"/>
                <w:szCs w:val="20"/>
                <w:lang w:val="en-US" w:eastAsia="el-GR"/>
              </w:rPr>
              <w:t>Administration</w:t>
            </w:r>
          </w:p>
        </w:tc>
      </w:tr>
      <w:tr w:rsidR="0099377A" w:rsidRPr="003C0A76" w:rsidTr="0089397A">
        <w:trPr>
          <w:trHeight w:val="465"/>
        </w:trPr>
        <w:tc>
          <w:tcPr>
            <w:tcW w:w="4581" w:type="dxa"/>
            <w:vAlign w:val="center"/>
          </w:tcPr>
          <w:p w:rsidR="0099377A" w:rsidRPr="00343B59" w:rsidRDefault="0099377A" w:rsidP="00364F1D">
            <w:pPr>
              <w:spacing w:after="0" w:line="240" w:lineRule="auto"/>
              <w:rPr>
                <w:rFonts w:cs="Calibri"/>
                <w:color w:val="002060"/>
                <w:sz w:val="20"/>
                <w:szCs w:val="20"/>
                <w:lang w:eastAsia="el-GR"/>
              </w:rPr>
            </w:pPr>
            <w:r w:rsidRPr="00343B59">
              <w:rPr>
                <w:rFonts w:cs="Calibri"/>
                <w:color w:val="002060"/>
                <w:sz w:val="20"/>
                <w:szCs w:val="20"/>
                <w:lang w:eastAsia="el-GR"/>
              </w:rPr>
              <w:t>Διαχείριση Παγίων - Αρχείο - Διαχείριση Αποθηκών</w:t>
            </w:r>
          </w:p>
        </w:tc>
      </w:tr>
      <w:tr w:rsidR="0099377A" w:rsidRPr="003C0A76" w:rsidTr="0089397A">
        <w:trPr>
          <w:trHeight w:val="465"/>
        </w:trPr>
        <w:tc>
          <w:tcPr>
            <w:tcW w:w="4581" w:type="dxa"/>
            <w:vAlign w:val="center"/>
          </w:tcPr>
          <w:p w:rsidR="0099377A" w:rsidRPr="00343B59" w:rsidRDefault="0099377A" w:rsidP="00364F1D">
            <w:pPr>
              <w:spacing w:after="0" w:line="240" w:lineRule="auto"/>
              <w:rPr>
                <w:rFonts w:cs="Calibri"/>
                <w:color w:val="002060"/>
                <w:sz w:val="20"/>
                <w:szCs w:val="20"/>
                <w:lang w:eastAsia="el-GR"/>
              </w:rPr>
            </w:pPr>
            <w:r w:rsidRPr="00343B59">
              <w:rPr>
                <w:rFonts w:cs="Calibri"/>
                <w:color w:val="002060"/>
                <w:sz w:val="20"/>
                <w:szCs w:val="20"/>
                <w:lang w:eastAsia="el-GR"/>
              </w:rPr>
              <w:t>Διεκπεραίωσης Αλληλογραφίας</w:t>
            </w:r>
          </w:p>
        </w:tc>
      </w:tr>
      <w:tr w:rsidR="0099377A" w:rsidRPr="003C0A76" w:rsidTr="0089397A">
        <w:trPr>
          <w:trHeight w:val="465"/>
        </w:trPr>
        <w:tc>
          <w:tcPr>
            <w:tcW w:w="4581" w:type="dxa"/>
            <w:vAlign w:val="center"/>
          </w:tcPr>
          <w:p w:rsidR="0099377A" w:rsidRPr="006345EF" w:rsidRDefault="0099377A" w:rsidP="00364F1D">
            <w:pPr>
              <w:spacing w:after="0" w:line="240" w:lineRule="auto"/>
              <w:rPr>
                <w:rFonts w:cs="Calibri"/>
                <w:color w:val="002060"/>
                <w:sz w:val="20"/>
                <w:szCs w:val="20"/>
                <w:lang w:val="en-US" w:eastAsia="el-GR"/>
              </w:rPr>
            </w:pPr>
            <w:r w:rsidRPr="006345EF">
              <w:rPr>
                <w:rFonts w:cs="Calibri"/>
                <w:color w:val="002060"/>
                <w:sz w:val="20"/>
                <w:szCs w:val="20"/>
                <w:lang w:val="en-US" w:eastAsia="el-GR"/>
              </w:rPr>
              <w:t>Invoices Data Processing</w:t>
            </w:r>
          </w:p>
        </w:tc>
      </w:tr>
      <w:tr w:rsidR="0099377A" w:rsidRPr="003C0A76" w:rsidTr="0089397A">
        <w:trPr>
          <w:trHeight w:val="470"/>
        </w:trPr>
        <w:tc>
          <w:tcPr>
            <w:tcW w:w="4581" w:type="dxa"/>
            <w:vAlign w:val="center"/>
          </w:tcPr>
          <w:p w:rsidR="0099377A" w:rsidRPr="006345EF" w:rsidRDefault="0099377A" w:rsidP="00364F1D">
            <w:pPr>
              <w:spacing w:after="0" w:line="240" w:lineRule="auto"/>
              <w:rPr>
                <w:rFonts w:cs="Calibri"/>
                <w:color w:val="002060"/>
                <w:sz w:val="20"/>
                <w:szCs w:val="20"/>
                <w:lang w:val="en-US" w:eastAsia="el-GR"/>
              </w:rPr>
            </w:pPr>
            <w:r w:rsidRPr="006345EF">
              <w:rPr>
                <w:rFonts w:cs="Calibri"/>
                <w:color w:val="002060"/>
                <w:sz w:val="20"/>
                <w:szCs w:val="20"/>
                <w:lang w:val="en-US" w:eastAsia="el-GR"/>
              </w:rPr>
              <w:t>Retail Operations Support</w:t>
            </w:r>
          </w:p>
        </w:tc>
      </w:tr>
      <w:tr w:rsidR="0099377A" w:rsidRPr="003C0A76" w:rsidTr="0089397A">
        <w:trPr>
          <w:trHeight w:val="470"/>
        </w:trPr>
        <w:tc>
          <w:tcPr>
            <w:tcW w:w="4581" w:type="dxa"/>
            <w:vAlign w:val="center"/>
          </w:tcPr>
          <w:p w:rsidR="0099377A" w:rsidRPr="006345EF" w:rsidRDefault="0099377A" w:rsidP="00364F1D">
            <w:pPr>
              <w:spacing w:after="0" w:line="240" w:lineRule="auto"/>
              <w:rPr>
                <w:rFonts w:cs="Calibri"/>
                <w:color w:val="002060"/>
                <w:sz w:val="20"/>
                <w:szCs w:val="20"/>
                <w:lang w:val="en-US" w:eastAsia="el-GR"/>
              </w:rPr>
            </w:pPr>
            <w:r w:rsidRPr="00343B59">
              <w:rPr>
                <w:rFonts w:cs="Calibri"/>
                <w:color w:val="002060"/>
                <w:sz w:val="20"/>
                <w:szCs w:val="20"/>
                <w:lang w:val="en-US" w:eastAsia="el-GR"/>
              </w:rPr>
              <w:t>Υπηρεσίες Ασφάλειας</w:t>
            </w:r>
          </w:p>
        </w:tc>
      </w:tr>
      <w:tr w:rsidR="0099377A" w:rsidRPr="003C0A76" w:rsidTr="0089397A">
        <w:trPr>
          <w:trHeight w:val="470"/>
        </w:trPr>
        <w:tc>
          <w:tcPr>
            <w:tcW w:w="4581" w:type="dxa"/>
            <w:vAlign w:val="center"/>
          </w:tcPr>
          <w:p w:rsidR="0099377A" w:rsidRPr="006345EF" w:rsidRDefault="0099377A" w:rsidP="00364F1D">
            <w:pPr>
              <w:spacing w:after="0" w:line="240" w:lineRule="auto"/>
              <w:rPr>
                <w:rFonts w:cs="Calibri"/>
                <w:color w:val="002060"/>
                <w:sz w:val="20"/>
                <w:szCs w:val="20"/>
                <w:lang w:val="en-US" w:eastAsia="el-GR"/>
              </w:rPr>
            </w:pPr>
            <w:r w:rsidRPr="00343B59">
              <w:rPr>
                <w:rFonts w:cs="Calibri"/>
                <w:color w:val="002060"/>
                <w:sz w:val="20"/>
                <w:szCs w:val="20"/>
                <w:lang w:val="en-US" w:eastAsia="el-GR"/>
              </w:rPr>
              <w:t>Υπηρεσίες Καθαριότητας</w:t>
            </w:r>
          </w:p>
        </w:tc>
      </w:tr>
    </w:tbl>
    <w:tbl>
      <w:tblPr>
        <w:tblpPr w:leftFromText="180" w:rightFromText="180" w:vertAnchor="text" w:horzAnchor="margin" w:tblpXSpec="right" w:tblpY="-4486"/>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tblGrid>
      <w:tr w:rsidR="0099377A" w:rsidRPr="003C0A76" w:rsidTr="009F068E">
        <w:trPr>
          <w:trHeight w:val="418"/>
        </w:trPr>
        <w:tc>
          <w:tcPr>
            <w:tcW w:w="2830" w:type="dxa"/>
            <w:shd w:val="clear" w:color="000000" w:fill="F2F2F2"/>
            <w:vAlign w:val="center"/>
          </w:tcPr>
          <w:p w:rsidR="0099377A" w:rsidRPr="009F40A5" w:rsidRDefault="0099377A" w:rsidP="009F068E">
            <w:pPr>
              <w:spacing w:after="0" w:line="240" w:lineRule="auto"/>
              <w:ind w:left="-164" w:hanging="231"/>
              <w:jc w:val="center"/>
              <w:rPr>
                <w:rFonts w:cs="Calibri"/>
                <w:b/>
                <w:bCs/>
                <w:color w:val="002060"/>
                <w:sz w:val="20"/>
                <w:szCs w:val="20"/>
                <w:lang w:eastAsia="el-GR"/>
              </w:rPr>
            </w:pPr>
            <w:r>
              <w:rPr>
                <w:rFonts w:cs="Calibri"/>
                <w:b/>
                <w:bCs/>
                <w:color w:val="002060"/>
                <w:sz w:val="20"/>
                <w:szCs w:val="20"/>
                <w:lang w:eastAsia="el-GR"/>
              </w:rPr>
              <w:t xml:space="preserve">      </w:t>
            </w:r>
            <w:r w:rsidRPr="009F40A5">
              <w:rPr>
                <w:rFonts w:cs="Calibri"/>
                <w:b/>
                <w:bCs/>
                <w:color w:val="002060"/>
                <w:sz w:val="20"/>
                <w:szCs w:val="20"/>
                <w:lang w:eastAsia="el-GR"/>
              </w:rPr>
              <w:t>Καταστήματα Νομών</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Αχαΐας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Αιτωλοακαρνανίας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Αρκαδίας</w:t>
            </w:r>
          </w:p>
        </w:tc>
      </w:tr>
      <w:tr w:rsidR="0099377A" w:rsidRPr="003C0A76" w:rsidTr="009F068E">
        <w:trPr>
          <w:trHeight w:val="349"/>
        </w:trPr>
        <w:tc>
          <w:tcPr>
            <w:tcW w:w="2830" w:type="dxa"/>
            <w:vAlign w:val="center"/>
          </w:tcPr>
          <w:p w:rsidR="0099377A"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Βοιωτίας</w:t>
            </w:r>
          </w:p>
        </w:tc>
      </w:tr>
      <w:tr w:rsidR="0099377A" w:rsidRPr="003C0A76" w:rsidTr="009F068E">
        <w:trPr>
          <w:trHeight w:val="349"/>
        </w:trPr>
        <w:tc>
          <w:tcPr>
            <w:tcW w:w="2830" w:type="dxa"/>
            <w:vAlign w:val="center"/>
          </w:tcPr>
          <w:p w:rsidR="0099377A"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Ευρυτανίας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Ηρακλείου</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4D121B">
              <w:rPr>
                <w:rFonts w:cs="Calibri"/>
                <w:color w:val="002060"/>
                <w:sz w:val="20"/>
                <w:szCs w:val="20"/>
                <w:lang w:eastAsia="el-GR"/>
              </w:rPr>
              <w:t>Κέρκυρας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Κεφαλλονιάς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Κορινθίας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sidRPr="009F40A5">
              <w:rPr>
                <w:rFonts w:cs="Calibri"/>
                <w:color w:val="002060"/>
                <w:sz w:val="20"/>
                <w:szCs w:val="20"/>
                <w:lang w:eastAsia="el-GR"/>
              </w:rPr>
              <w:t>Λακωνίας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Pr>
                <w:rFonts w:cs="Calibri"/>
                <w:color w:val="002060"/>
                <w:sz w:val="20"/>
                <w:szCs w:val="20"/>
                <w:lang w:eastAsia="el-GR"/>
              </w:rPr>
              <w:t>Πέλλας</w:t>
            </w:r>
          </w:p>
        </w:tc>
      </w:tr>
      <w:tr w:rsidR="0099377A" w:rsidRPr="003C0A76" w:rsidTr="009F068E">
        <w:trPr>
          <w:trHeight w:val="349"/>
        </w:trPr>
        <w:tc>
          <w:tcPr>
            <w:tcW w:w="2830" w:type="dxa"/>
            <w:vAlign w:val="center"/>
          </w:tcPr>
          <w:p w:rsidR="0099377A" w:rsidRPr="009F40A5" w:rsidRDefault="0099377A" w:rsidP="009F068E">
            <w:pPr>
              <w:spacing w:after="0" w:line="240" w:lineRule="auto"/>
              <w:rPr>
                <w:rFonts w:cs="Calibri"/>
                <w:color w:val="002060"/>
                <w:sz w:val="20"/>
                <w:szCs w:val="20"/>
                <w:lang w:eastAsia="el-GR"/>
              </w:rPr>
            </w:pPr>
            <w:r>
              <w:rPr>
                <w:rFonts w:cs="Calibri"/>
                <w:color w:val="002060"/>
                <w:sz w:val="20"/>
                <w:szCs w:val="20"/>
                <w:lang w:eastAsia="el-GR"/>
              </w:rPr>
              <w:t>Σερρών</w:t>
            </w:r>
          </w:p>
        </w:tc>
      </w:tr>
    </w:tbl>
    <w:p w:rsidR="0099377A" w:rsidRDefault="0099377A" w:rsidP="00B85B7B">
      <w:pPr>
        <w:spacing w:before="120" w:after="120" w:line="240" w:lineRule="auto"/>
        <w:jc w:val="both"/>
        <w:rPr>
          <w:rFonts w:cs="Calibri"/>
          <w:color w:val="002060"/>
          <w:sz w:val="20"/>
          <w:szCs w:val="20"/>
          <w:lang w:eastAsia="el-GR"/>
        </w:rPr>
      </w:pPr>
    </w:p>
    <w:p w:rsidR="0099377A" w:rsidRDefault="0099377A" w:rsidP="00DB46E2">
      <w:pPr>
        <w:pStyle w:val="ListParagraph"/>
        <w:spacing w:after="120" w:line="240" w:lineRule="auto"/>
        <w:ind w:left="0"/>
        <w:jc w:val="both"/>
        <w:rPr>
          <w:rFonts w:cs="Calibri"/>
          <w:b/>
          <w:color w:val="002060"/>
          <w:sz w:val="20"/>
          <w:szCs w:val="20"/>
          <w:lang w:eastAsia="el-GR"/>
        </w:rPr>
      </w:pPr>
    </w:p>
    <w:p w:rsidR="0099377A" w:rsidRPr="00731619" w:rsidRDefault="0099377A" w:rsidP="00DB46E2">
      <w:pPr>
        <w:pStyle w:val="ListParagraph"/>
        <w:spacing w:after="120" w:line="240" w:lineRule="auto"/>
        <w:ind w:left="0"/>
        <w:jc w:val="both"/>
        <w:rPr>
          <w:rFonts w:cs="Calibri"/>
          <w:color w:val="FF0000"/>
          <w:sz w:val="20"/>
          <w:szCs w:val="20"/>
          <w:lang w:eastAsia="el-GR"/>
        </w:rPr>
      </w:pPr>
      <w:r w:rsidRPr="00506EDA">
        <w:rPr>
          <w:rFonts w:cs="Calibri"/>
          <w:b/>
          <w:color w:val="002060"/>
          <w:sz w:val="20"/>
          <w:szCs w:val="20"/>
          <w:lang w:eastAsia="el-GR"/>
        </w:rPr>
        <w:t>Κατηγορία</w:t>
      </w:r>
      <w:r>
        <w:rPr>
          <w:rFonts w:cs="Calibri"/>
          <w:b/>
          <w:color w:val="002060"/>
          <w:sz w:val="20"/>
          <w:szCs w:val="20"/>
          <w:lang w:eastAsia="el-GR"/>
        </w:rPr>
        <w:t xml:space="preserve"> </w:t>
      </w:r>
      <w:r w:rsidRPr="001F7A7E">
        <w:rPr>
          <w:rFonts w:cs="Calibri"/>
          <w:b/>
          <w:color w:val="002060"/>
          <w:sz w:val="20"/>
          <w:szCs w:val="20"/>
          <w:lang w:eastAsia="el-GR"/>
        </w:rPr>
        <w:t>Β.</w:t>
      </w:r>
      <w:r>
        <w:rPr>
          <w:rFonts w:cs="Calibri"/>
          <w:color w:val="002060"/>
          <w:sz w:val="20"/>
          <w:szCs w:val="20"/>
          <w:lang w:eastAsia="el-GR"/>
        </w:rPr>
        <w:t xml:space="preserve"> Ε</w:t>
      </w:r>
      <w:r w:rsidRPr="00791543">
        <w:rPr>
          <w:rFonts w:cs="Calibri"/>
          <w:color w:val="002060"/>
          <w:sz w:val="20"/>
          <w:szCs w:val="20"/>
          <w:lang w:eastAsia="el-GR"/>
        </w:rPr>
        <w:t xml:space="preserve">νδιαφέρον συμμετοχής </w:t>
      </w:r>
      <w:r w:rsidRPr="00B43636">
        <w:rPr>
          <w:rFonts w:cs="Calibri"/>
          <w:color w:val="002060"/>
          <w:sz w:val="20"/>
          <w:szCs w:val="20"/>
          <w:lang w:eastAsia="el-GR"/>
        </w:rPr>
        <w:t xml:space="preserve">στο Πρόγραμμα, πλην όσων εμπίπτουν στην ως άνω Κατηγορία Α,  έχουν επίσης δικαίωμα να εκδηλώσουν οι εργαζόμενοι του Ομίλου στην Ελλάδα με συμβάσεις εξαρτημένης εργασίας αορίστου χρόνου ή με σχέση έμμισθης εντολής, υπό την προϋπόθεση ότι έχουν συμπληρώσει </w:t>
      </w:r>
      <w:r w:rsidRPr="00B43636">
        <w:rPr>
          <w:rFonts w:cs="Calibri"/>
          <w:b/>
          <w:color w:val="002060"/>
          <w:sz w:val="20"/>
          <w:szCs w:val="20"/>
          <w:lang w:eastAsia="el-GR"/>
        </w:rPr>
        <w:t>3ετή</w:t>
      </w:r>
      <w:r w:rsidRPr="00B43636">
        <w:rPr>
          <w:rFonts w:cs="Calibri"/>
          <w:color w:val="002060"/>
          <w:sz w:val="20"/>
          <w:szCs w:val="20"/>
          <w:lang w:eastAsia="el-GR"/>
        </w:rPr>
        <w:t xml:space="preserve"> συνεχόμενη προϋπηρεσία στον Όμιλο κατά την</w:t>
      </w:r>
      <w:r w:rsidRPr="00B43636">
        <w:rPr>
          <w:rFonts w:cs="Calibri"/>
          <w:b/>
          <w:color w:val="002060"/>
          <w:sz w:val="20"/>
          <w:szCs w:val="20"/>
          <w:lang w:eastAsia="el-GR"/>
        </w:rPr>
        <w:t xml:space="preserve"> 17</w:t>
      </w:r>
      <w:r w:rsidRPr="00B43636">
        <w:rPr>
          <w:rFonts w:cs="Calibri"/>
          <w:b/>
          <w:color w:val="002060"/>
          <w:sz w:val="20"/>
          <w:szCs w:val="20"/>
          <w:vertAlign w:val="superscript"/>
          <w:lang w:eastAsia="el-GR"/>
        </w:rPr>
        <w:t>η</w:t>
      </w:r>
      <w:r w:rsidRPr="00B43636">
        <w:rPr>
          <w:rFonts w:cs="Calibri"/>
          <w:b/>
          <w:color w:val="002060"/>
          <w:sz w:val="20"/>
          <w:szCs w:val="20"/>
          <w:lang w:eastAsia="el-GR"/>
        </w:rPr>
        <w:t xml:space="preserve"> Ιουνίου 2021. </w:t>
      </w:r>
      <w:r w:rsidRPr="00B43636">
        <w:rPr>
          <w:rFonts w:cs="Calibri"/>
          <w:color w:val="002060"/>
          <w:sz w:val="20"/>
          <w:szCs w:val="20"/>
          <w:lang w:eastAsia="el-GR"/>
        </w:rPr>
        <w:t xml:space="preserve">Για τον εν λόγω πληθυσμό η Τράπεζα / Θυγατρική / Μητρική Εταιρεία θα εξετάσει την αποδοχή περιορισμένου αριθμού αιτήσεων, με μέγιστο όριο τις </w:t>
      </w:r>
      <w:r w:rsidRPr="00B43636">
        <w:rPr>
          <w:rFonts w:cs="Calibri"/>
          <w:b/>
          <w:color w:val="002060"/>
          <w:sz w:val="20"/>
          <w:szCs w:val="20"/>
          <w:lang w:eastAsia="el-GR"/>
        </w:rPr>
        <w:t>100</w:t>
      </w:r>
      <w:r w:rsidRPr="00B43636">
        <w:rPr>
          <w:rFonts w:cs="Calibri"/>
          <w:color w:val="002060"/>
          <w:sz w:val="20"/>
          <w:szCs w:val="20"/>
          <w:lang w:eastAsia="el-GR"/>
        </w:rPr>
        <w:t xml:space="preserve"> αιτήσεις συνολικά. Ο υπολογισμός των ποσών, που οι  εργαζόμενοι αυτοί θα λάβουν, θα γίνει με </w:t>
      </w:r>
      <w:r w:rsidRPr="00B43636">
        <w:rPr>
          <w:rFonts w:cs="Calibri"/>
          <w:b/>
          <w:color w:val="002060"/>
          <w:sz w:val="20"/>
          <w:szCs w:val="20"/>
          <w:lang w:eastAsia="el-GR"/>
        </w:rPr>
        <w:t xml:space="preserve">τα αντίστοιχα κριτήρια και όρους, </w:t>
      </w:r>
      <w:r w:rsidRPr="00B43636">
        <w:rPr>
          <w:rFonts w:cs="Calibri"/>
          <w:color w:val="002060"/>
          <w:sz w:val="20"/>
          <w:szCs w:val="20"/>
          <w:lang w:eastAsia="el-GR"/>
        </w:rPr>
        <w:t>όπως αναφέρονταν στο</w:t>
      </w:r>
      <w:r w:rsidRPr="006F0B2D">
        <w:rPr>
          <w:rFonts w:cs="Calibri"/>
          <w:color w:val="002060"/>
          <w:sz w:val="20"/>
          <w:szCs w:val="20"/>
          <w:lang w:eastAsia="el-GR"/>
        </w:rPr>
        <w:t xml:space="preserve"> Πρόγραμμα Οικειοθελούς Αποχώρησης, το οποίο είχε ανακοινωθεί στις 30 Ιουνίου 2021</w:t>
      </w:r>
      <w:r>
        <w:rPr>
          <w:rFonts w:cs="Calibri"/>
          <w:color w:val="002060"/>
          <w:sz w:val="20"/>
          <w:szCs w:val="20"/>
          <w:lang w:eastAsia="el-GR"/>
        </w:rPr>
        <w:t>.</w:t>
      </w:r>
    </w:p>
    <w:p w:rsidR="0099377A" w:rsidRDefault="0099377A" w:rsidP="00DB46E2">
      <w:pPr>
        <w:pStyle w:val="ListParagraph"/>
        <w:spacing w:after="120" w:line="240" w:lineRule="auto"/>
        <w:ind w:left="0"/>
        <w:jc w:val="both"/>
        <w:rPr>
          <w:rFonts w:cs="Calibri"/>
          <w:b/>
          <w:color w:val="FF0000"/>
          <w:sz w:val="20"/>
          <w:szCs w:val="20"/>
          <w:lang w:eastAsia="el-GR"/>
        </w:rPr>
      </w:pPr>
    </w:p>
    <w:p w:rsidR="0099377A" w:rsidRPr="00791543" w:rsidRDefault="0099377A" w:rsidP="0073046C">
      <w:pPr>
        <w:spacing w:before="120" w:after="240" w:line="240" w:lineRule="auto"/>
        <w:jc w:val="both"/>
        <w:rPr>
          <w:rFonts w:cs="Calibri"/>
          <w:color w:val="002060"/>
          <w:sz w:val="20"/>
          <w:szCs w:val="20"/>
          <w:lang w:eastAsia="el-GR"/>
        </w:rPr>
      </w:pPr>
      <w:r w:rsidRPr="00791543">
        <w:rPr>
          <w:rFonts w:cs="Calibri"/>
          <w:color w:val="002060"/>
          <w:sz w:val="20"/>
          <w:szCs w:val="20"/>
          <w:lang w:eastAsia="el-GR"/>
        </w:rPr>
        <w:t xml:space="preserve">Από τη συμμετοχή στο Πρόγραμμα </w:t>
      </w:r>
      <w:r w:rsidRPr="00791543">
        <w:rPr>
          <w:rFonts w:cs="Calibri"/>
          <w:b/>
          <w:color w:val="002060"/>
          <w:sz w:val="20"/>
          <w:szCs w:val="20"/>
          <w:lang w:eastAsia="el-GR"/>
        </w:rPr>
        <w:t>εξαιρούνται ρητώς</w:t>
      </w:r>
      <w:r>
        <w:rPr>
          <w:rFonts w:cs="Calibri"/>
          <w:color w:val="002060"/>
          <w:sz w:val="20"/>
          <w:szCs w:val="20"/>
          <w:lang w:eastAsia="el-GR"/>
        </w:rPr>
        <w:t xml:space="preserve"> οι εργαζόμενοι,</w:t>
      </w:r>
      <w:r w:rsidRPr="00791543">
        <w:rPr>
          <w:rFonts w:cs="Calibri"/>
          <w:color w:val="002060"/>
          <w:sz w:val="20"/>
          <w:szCs w:val="20"/>
          <w:lang w:eastAsia="el-GR"/>
        </w:rPr>
        <w:t xml:space="preserve"> που </w:t>
      </w:r>
      <w:r w:rsidRPr="00791543">
        <w:rPr>
          <w:rFonts w:cs="Calibri"/>
          <w:b/>
          <w:color w:val="002060"/>
          <w:sz w:val="20"/>
          <w:szCs w:val="20"/>
          <w:lang w:eastAsia="el-GR"/>
        </w:rPr>
        <w:t>κατά την</w:t>
      </w:r>
      <w:r>
        <w:rPr>
          <w:rFonts w:cs="Calibri"/>
          <w:b/>
          <w:color w:val="002060"/>
          <w:sz w:val="20"/>
          <w:szCs w:val="20"/>
          <w:lang w:eastAsia="el-GR"/>
        </w:rPr>
        <w:t xml:space="preserve"> </w:t>
      </w:r>
      <w:r w:rsidRPr="00660BCE">
        <w:rPr>
          <w:rFonts w:cs="Calibri"/>
          <w:b/>
          <w:color w:val="002060"/>
          <w:sz w:val="20"/>
          <w:szCs w:val="20"/>
          <w:lang w:eastAsia="el-GR"/>
        </w:rPr>
        <w:t>31</w:t>
      </w:r>
      <w:r w:rsidRPr="00660BCE">
        <w:rPr>
          <w:rFonts w:cs="Calibri"/>
          <w:b/>
          <w:color w:val="002060"/>
          <w:sz w:val="20"/>
          <w:szCs w:val="20"/>
          <w:vertAlign w:val="superscript"/>
          <w:lang w:eastAsia="el-GR"/>
        </w:rPr>
        <w:t>η</w:t>
      </w:r>
      <w:r w:rsidRPr="00660BCE">
        <w:rPr>
          <w:rFonts w:cs="Calibri"/>
          <w:b/>
          <w:color w:val="002060"/>
          <w:sz w:val="20"/>
          <w:szCs w:val="20"/>
          <w:lang w:eastAsia="el-GR"/>
        </w:rPr>
        <w:t xml:space="preserve"> Αυγούστου 2021</w:t>
      </w:r>
      <w:r w:rsidRPr="00660BCE">
        <w:rPr>
          <w:rFonts w:cs="Calibri"/>
          <w:color w:val="002060"/>
          <w:sz w:val="20"/>
          <w:szCs w:val="20"/>
          <w:lang w:eastAsia="el-GR"/>
        </w:rPr>
        <w:t xml:space="preserve">: </w:t>
      </w:r>
    </w:p>
    <w:p w:rsidR="0099377A" w:rsidRDefault="0099377A" w:rsidP="0073046C">
      <w:pPr>
        <w:pStyle w:val="ListParagraph"/>
        <w:numPr>
          <w:ilvl w:val="0"/>
          <w:numId w:val="16"/>
        </w:numPr>
        <w:spacing w:after="120" w:line="360" w:lineRule="auto"/>
        <w:ind w:left="284" w:hanging="284"/>
        <w:jc w:val="both"/>
        <w:rPr>
          <w:rFonts w:cs="Calibri"/>
          <w:color w:val="002060"/>
          <w:sz w:val="20"/>
          <w:szCs w:val="20"/>
          <w:lang w:val="en-US" w:eastAsia="el-GR"/>
        </w:rPr>
      </w:pPr>
      <w:r>
        <w:rPr>
          <w:rFonts w:cs="Calibri"/>
          <w:color w:val="002060"/>
          <w:sz w:val="20"/>
          <w:szCs w:val="20"/>
          <w:lang w:eastAsia="el-GR"/>
        </w:rPr>
        <w:t>Είχαν</w:t>
      </w:r>
      <w:r w:rsidRPr="00791543">
        <w:rPr>
          <w:rFonts w:cs="Calibri"/>
          <w:color w:val="002060"/>
          <w:sz w:val="20"/>
          <w:szCs w:val="20"/>
          <w:lang w:val="en-US" w:eastAsia="el-GR"/>
        </w:rPr>
        <w:t xml:space="preserve"> </w:t>
      </w:r>
      <w:r w:rsidRPr="00791543">
        <w:rPr>
          <w:rFonts w:cs="Calibri"/>
          <w:color w:val="002060"/>
          <w:sz w:val="20"/>
          <w:szCs w:val="20"/>
          <w:lang w:eastAsia="el-GR"/>
        </w:rPr>
        <w:t>επίπεδο</w:t>
      </w:r>
      <w:r w:rsidRPr="00791543">
        <w:rPr>
          <w:rFonts w:cs="Calibri"/>
          <w:color w:val="002060"/>
          <w:sz w:val="20"/>
          <w:szCs w:val="20"/>
          <w:lang w:val="en-US" w:eastAsia="el-GR"/>
        </w:rPr>
        <w:t xml:space="preserve"> </w:t>
      </w:r>
      <w:r w:rsidRPr="00791543">
        <w:rPr>
          <w:rFonts w:cs="Calibri"/>
          <w:color w:val="002060"/>
          <w:sz w:val="20"/>
          <w:szCs w:val="20"/>
          <w:lang w:eastAsia="el-GR"/>
        </w:rPr>
        <w:t>ευθύνης</w:t>
      </w:r>
      <w:r w:rsidRPr="00791543">
        <w:rPr>
          <w:rFonts w:cs="Calibri"/>
          <w:color w:val="002060"/>
          <w:sz w:val="20"/>
          <w:szCs w:val="20"/>
          <w:lang w:val="en-US" w:eastAsia="el-GR"/>
        </w:rPr>
        <w:t xml:space="preserve"> </w:t>
      </w:r>
      <w:r w:rsidRPr="00B85B7B">
        <w:rPr>
          <w:rFonts w:cs="Calibri"/>
          <w:b/>
          <w:color w:val="002060"/>
          <w:sz w:val="20"/>
          <w:szCs w:val="20"/>
          <w:lang w:val="en-US" w:eastAsia="el-GR"/>
        </w:rPr>
        <w:t xml:space="preserve">Executive General Manager </w:t>
      </w:r>
      <w:r w:rsidRPr="00B85B7B">
        <w:rPr>
          <w:rFonts w:cs="Calibri"/>
          <w:b/>
          <w:color w:val="002060"/>
          <w:sz w:val="20"/>
          <w:szCs w:val="20"/>
          <w:lang w:eastAsia="el-GR"/>
        </w:rPr>
        <w:t>ή</w:t>
      </w:r>
      <w:r w:rsidRPr="00B85B7B">
        <w:rPr>
          <w:rFonts w:cs="Calibri"/>
          <w:b/>
          <w:color w:val="002060"/>
          <w:sz w:val="20"/>
          <w:szCs w:val="20"/>
          <w:lang w:val="en-US" w:eastAsia="el-GR"/>
        </w:rPr>
        <w:t xml:space="preserve"> General Manager</w:t>
      </w:r>
      <w:r w:rsidRPr="00791543">
        <w:rPr>
          <w:rFonts w:cs="Calibri"/>
          <w:color w:val="002060"/>
          <w:sz w:val="20"/>
          <w:szCs w:val="20"/>
          <w:lang w:val="en-US" w:eastAsia="el-GR"/>
        </w:rPr>
        <w:t xml:space="preserve"> </w:t>
      </w:r>
    </w:p>
    <w:p w:rsidR="0099377A" w:rsidRPr="003F1404" w:rsidRDefault="0099377A" w:rsidP="0073046C">
      <w:pPr>
        <w:pStyle w:val="ListParagraph"/>
        <w:numPr>
          <w:ilvl w:val="0"/>
          <w:numId w:val="16"/>
        </w:numPr>
        <w:spacing w:after="120" w:line="360" w:lineRule="auto"/>
        <w:ind w:left="284" w:hanging="284"/>
        <w:jc w:val="both"/>
        <w:rPr>
          <w:rFonts w:cs="Calibri"/>
          <w:color w:val="002060"/>
          <w:sz w:val="20"/>
          <w:szCs w:val="20"/>
          <w:lang w:eastAsia="el-GR"/>
        </w:rPr>
      </w:pPr>
      <w:r>
        <w:rPr>
          <w:rFonts w:cs="Calibri"/>
          <w:color w:val="002060"/>
          <w:sz w:val="20"/>
          <w:szCs w:val="20"/>
          <w:lang w:eastAsia="el-GR"/>
        </w:rPr>
        <w:t>Είχαν</w:t>
      </w:r>
      <w:r w:rsidRPr="00791543">
        <w:rPr>
          <w:rFonts w:cs="Calibri"/>
          <w:color w:val="002060"/>
          <w:sz w:val="20"/>
          <w:szCs w:val="20"/>
          <w:lang w:eastAsia="el-GR"/>
        </w:rPr>
        <w:t xml:space="preserve"> ρόλο </w:t>
      </w:r>
      <w:r w:rsidRPr="00B85B7B">
        <w:rPr>
          <w:rFonts w:cs="Calibri"/>
          <w:b/>
          <w:color w:val="002060"/>
          <w:sz w:val="20"/>
          <w:szCs w:val="20"/>
          <w:lang w:eastAsia="el-GR"/>
        </w:rPr>
        <w:t>Συμβούλου Διοίκησης</w:t>
      </w:r>
      <w:r w:rsidRPr="00791543">
        <w:rPr>
          <w:rFonts w:cs="Calibri"/>
          <w:color w:val="002060"/>
          <w:sz w:val="20"/>
          <w:szCs w:val="20"/>
          <w:lang w:eastAsia="el-GR"/>
        </w:rPr>
        <w:t xml:space="preserve"> </w:t>
      </w:r>
    </w:p>
    <w:p w:rsidR="0099377A" w:rsidRDefault="0099377A" w:rsidP="0073046C">
      <w:pPr>
        <w:pStyle w:val="ListParagraph"/>
        <w:numPr>
          <w:ilvl w:val="0"/>
          <w:numId w:val="16"/>
        </w:numPr>
        <w:spacing w:after="120" w:line="240" w:lineRule="auto"/>
        <w:ind w:left="284" w:hanging="284"/>
        <w:jc w:val="both"/>
        <w:rPr>
          <w:rFonts w:cs="Calibri"/>
          <w:color w:val="002060"/>
          <w:sz w:val="20"/>
          <w:szCs w:val="20"/>
          <w:lang w:eastAsia="el-GR"/>
        </w:rPr>
      </w:pPr>
      <w:r w:rsidRPr="005F25A1">
        <w:rPr>
          <w:rFonts w:cs="Calibri"/>
          <w:color w:val="002060"/>
          <w:sz w:val="20"/>
          <w:szCs w:val="20"/>
          <w:lang w:eastAsia="el-GR"/>
        </w:rPr>
        <w:t>Απασχολούντα</w:t>
      </w:r>
      <w:r>
        <w:rPr>
          <w:rFonts w:cs="Calibri"/>
          <w:color w:val="002060"/>
          <w:sz w:val="20"/>
          <w:szCs w:val="20"/>
          <w:lang w:eastAsia="el-GR"/>
        </w:rPr>
        <w:t>ν</w:t>
      </w:r>
      <w:r w:rsidRPr="005F25A1">
        <w:rPr>
          <w:rFonts w:cs="Calibri"/>
          <w:color w:val="002060"/>
          <w:sz w:val="20"/>
          <w:szCs w:val="20"/>
          <w:lang w:eastAsia="el-GR"/>
        </w:rPr>
        <w:t xml:space="preserve"> με σύμβαση εργασίας ορισμένου χρόνου ή στο πλαίσι</w:t>
      </w:r>
      <w:r>
        <w:rPr>
          <w:rFonts w:cs="Calibri"/>
          <w:color w:val="002060"/>
          <w:sz w:val="20"/>
          <w:szCs w:val="20"/>
          <w:lang w:eastAsia="el-GR"/>
        </w:rPr>
        <w:t>ο πρακτικής άσκησης ή αμείβονταν</w:t>
      </w:r>
      <w:r w:rsidRPr="005F25A1">
        <w:rPr>
          <w:rFonts w:cs="Calibri"/>
          <w:color w:val="002060"/>
          <w:sz w:val="20"/>
          <w:szCs w:val="20"/>
          <w:lang w:eastAsia="el-GR"/>
        </w:rPr>
        <w:t xml:space="preserve"> με Δελτίο Παροχής Υπηρεσιών ή </w:t>
      </w:r>
      <w:r>
        <w:rPr>
          <w:rFonts w:cs="Calibri"/>
          <w:color w:val="002060"/>
          <w:sz w:val="20"/>
          <w:szCs w:val="20"/>
          <w:lang w:eastAsia="el-GR"/>
        </w:rPr>
        <w:t>ανήκαν</w:t>
      </w:r>
      <w:r w:rsidRPr="005F25A1">
        <w:rPr>
          <w:rFonts w:cs="Calibri"/>
          <w:color w:val="002060"/>
          <w:sz w:val="20"/>
          <w:szCs w:val="20"/>
          <w:lang w:eastAsia="el-GR"/>
        </w:rPr>
        <w:t xml:space="preserve"> στο προσωπικό εξωτερικών συνεργατών συμπεριλαμβανομένου του προσωπικού της </w:t>
      </w:r>
      <w:r w:rsidRPr="005F25A1">
        <w:rPr>
          <w:rFonts w:cs="Calibri"/>
          <w:color w:val="002060"/>
          <w:sz w:val="20"/>
          <w:szCs w:val="20"/>
          <w:lang w:val="en-US" w:eastAsia="el-GR"/>
        </w:rPr>
        <w:t>P</w:t>
      </w:r>
      <w:r w:rsidRPr="005F25A1">
        <w:rPr>
          <w:rFonts w:cs="Calibri"/>
          <w:color w:val="002060"/>
          <w:sz w:val="20"/>
          <w:szCs w:val="20"/>
          <w:lang w:eastAsia="el-GR"/>
        </w:rPr>
        <w:t>.</w:t>
      </w:r>
      <w:r w:rsidRPr="005F25A1">
        <w:rPr>
          <w:rFonts w:cs="Calibri"/>
          <w:color w:val="002060"/>
          <w:sz w:val="20"/>
          <w:szCs w:val="20"/>
          <w:lang w:val="en-US" w:eastAsia="el-GR"/>
        </w:rPr>
        <w:t>D</w:t>
      </w:r>
      <w:r w:rsidRPr="005F25A1">
        <w:rPr>
          <w:rFonts w:cs="Calibri"/>
          <w:color w:val="002060"/>
          <w:sz w:val="20"/>
          <w:szCs w:val="20"/>
          <w:lang w:eastAsia="el-GR"/>
        </w:rPr>
        <w:t>.</w:t>
      </w:r>
      <w:r w:rsidRPr="005F25A1">
        <w:rPr>
          <w:rFonts w:cs="Calibri"/>
          <w:color w:val="002060"/>
          <w:sz w:val="20"/>
          <w:szCs w:val="20"/>
          <w:lang w:val="en-US" w:eastAsia="el-GR"/>
        </w:rPr>
        <w:t>Services</w:t>
      </w:r>
      <w:r w:rsidRPr="005F25A1">
        <w:rPr>
          <w:rFonts w:cs="Calibri"/>
          <w:color w:val="002060"/>
          <w:sz w:val="20"/>
          <w:szCs w:val="20"/>
          <w:lang w:eastAsia="el-GR"/>
        </w:rPr>
        <w:t xml:space="preserve"> </w:t>
      </w:r>
    </w:p>
    <w:p w:rsidR="0099377A" w:rsidRDefault="0099377A" w:rsidP="0073046C">
      <w:pPr>
        <w:pStyle w:val="ListParagraph"/>
        <w:spacing w:after="120" w:line="120" w:lineRule="auto"/>
        <w:ind w:left="284"/>
        <w:jc w:val="both"/>
        <w:rPr>
          <w:rFonts w:cs="Calibri"/>
          <w:color w:val="002060"/>
          <w:sz w:val="20"/>
          <w:szCs w:val="20"/>
          <w:lang w:eastAsia="el-GR"/>
        </w:rPr>
      </w:pPr>
    </w:p>
    <w:p w:rsidR="0099377A" w:rsidRPr="003804BA" w:rsidRDefault="0099377A" w:rsidP="0073046C">
      <w:pPr>
        <w:pStyle w:val="ListParagraph"/>
        <w:numPr>
          <w:ilvl w:val="0"/>
          <w:numId w:val="16"/>
        </w:numPr>
        <w:spacing w:after="0" w:line="360" w:lineRule="auto"/>
        <w:ind w:left="284" w:hanging="284"/>
        <w:jc w:val="both"/>
        <w:rPr>
          <w:rFonts w:cs="Calibri"/>
          <w:color w:val="002060"/>
          <w:sz w:val="20"/>
          <w:szCs w:val="20"/>
          <w:lang w:eastAsia="el-GR"/>
        </w:rPr>
      </w:pPr>
      <w:r>
        <w:rPr>
          <w:rFonts w:cs="Calibri"/>
          <w:color w:val="002060"/>
          <w:sz w:val="20"/>
          <w:szCs w:val="20"/>
          <w:lang w:eastAsia="el-GR"/>
        </w:rPr>
        <w:t>Είχαν</w:t>
      </w:r>
      <w:r w:rsidRPr="001173D8">
        <w:rPr>
          <w:rFonts w:cs="Calibri"/>
          <w:color w:val="002060"/>
          <w:sz w:val="20"/>
          <w:szCs w:val="20"/>
          <w:lang w:eastAsia="el-GR"/>
        </w:rPr>
        <w:t xml:space="preserve"> τους παρακάτω ρόλους:</w:t>
      </w:r>
    </w:p>
    <w:p w:rsidR="0099377A" w:rsidRDefault="0099377A" w:rsidP="00CC01F6">
      <w:pPr>
        <w:pStyle w:val="ListParagraph"/>
        <w:numPr>
          <w:ilvl w:val="1"/>
          <w:numId w:val="22"/>
        </w:numPr>
        <w:spacing w:before="120" w:after="120" w:line="360" w:lineRule="auto"/>
        <w:ind w:left="851" w:hanging="425"/>
        <w:rPr>
          <w:rFonts w:cs="Calibri"/>
          <w:b/>
          <w:color w:val="002060"/>
          <w:sz w:val="20"/>
          <w:szCs w:val="20"/>
          <w:lang w:val="en-US" w:eastAsia="el-GR"/>
        </w:rPr>
      </w:pPr>
      <w:r w:rsidRPr="00CC01F6">
        <w:rPr>
          <w:rFonts w:cs="Calibri"/>
          <w:b/>
          <w:color w:val="002060"/>
          <w:sz w:val="20"/>
          <w:szCs w:val="20"/>
          <w:lang w:val="en-US" w:eastAsia="el-GR"/>
        </w:rPr>
        <w:t>Personal Banking Officer</w:t>
      </w:r>
    </w:p>
    <w:p w:rsidR="0099377A" w:rsidRPr="0089397A" w:rsidRDefault="0099377A" w:rsidP="0089397A">
      <w:pPr>
        <w:pStyle w:val="ListParagraph"/>
        <w:numPr>
          <w:ilvl w:val="1"/>
          <w:numId w:val="22"/>
        </w:numPr>
        <w:spacing w:before="120" w:after="120" w:line="360" w:lineRule="auto"/>
        <w:ind w:left="851" w:hanging="425"/>
        <w:rPr>
          <w:rFonts w:cs="Calibri"/>
          <w:b/>
          <w:color w:val="002060"/>
          <w:sz w:val="20"/>
          <w:szCs w:val="20"/>
          <w:lang w:val="en-US" w:eastAsia="el-GR"/>
        </w:rPr>
      </w:pPr>
      <w:r w:rsidRPr="00CC01F6">
        <w:rPr>
          <w:rFonts w:cs="Calibri"/>
          <w:b/>
          <w:color w:val="002060"/>
          <w:sz w:val="20"/>
          <w:szCs w:val="20"/>
          <w:lang w:val="en-US" w:eastAsia="el-GR"/>
        </w:rPr>
        <w:t>Small Business &amp; Professional Officer</w:t>
      </w:r>
    </w:p>
    <w:p w:rsidR="0099377A" w:rsidRPr="00B85DC8" w:rsidRDefault="0099377A" w:rsidP="00CC01F6">
      <w:pPr>
        <w:spacing w:before="120" w:after="240" w:line="240" w:lineRule="auto"/>
        <w:jc w:val="both"/>
        <w:rPr>
          <w:rFonts w:cs="Calibri"/>
          <w:color w:val="002060"/>
          <w:sz w:val="20"/>
          <w:szCs w:val="20"/>
          <w:lang w:eastAsia="el-GR"/>
        </w:rPr>
      </w:pPr>
      <w:r w:rsidRPr="00B85DC8">
        <w:rPr>
          <w:rFonts w:cs="Calibri"/>
          <w:b/>
          <w:color w:val="002060"/>
          <w:sz w:val="20"/>
          <w:szCs w:val="20"/>
          <w:lang w:eastAsia="el-GR"/>
        </w:rPr>
        <w:t>Ειδικά για τους εργαζόμενους που εμπίπτουν στην</w:t>
      </w:r>
      <w:r w:rsidRPr="00B85DC8">
        <w:rPr>
          <w:rFonts w:cs="Calibri"/>
          <w:color w:val="002060"/>
          <w:sz w:val="20"/>
          <w:szCs w:val="20"/>
          <w:lang w:eastAsia="el-GR"/>
        </w:rPr>
        <w:t xml:space="preserve"> </w:t>
      </w:r>
      <w:r w:rsidRPr="00B85DC8">
        <w:rPr>
          <w:rFonts w:cs="Calibri"/>
          <w:b/>
          <w:color w:val="002060"/>
          <w:sz w:val="20"/>
          <w:szCs w:val="20"/>
          <w:lang w:eastAsia="el-GR"/>
        </w:rPr>
        <w:t>Κατηγορία Β</w:t>
      </w:r>
      <w:r w:rsidRPr="00B85DC8">
        <w:rPr>
          <w:rFonts w:cs="Calibri"/>
          <w:color w:val="002060"/>
          <w:sz w:val="20"/>
          <w:szCs w:val="20"/>
          <w:lang w:eastAsia="el-GR"/>
        </w:rPr>
        <w:t xml:space="preserve">, εκτός από τις ανωτέρω εξαιρέσεις, από το δικαίωμα υποβολής αίτησης εξαιρούνται ρητά οι εργαζόμενοι που </w:t>
      </w:r>
      <w:r w:rsidRPr="00B85DC8">
        <w:rPr>
          <w:rFonts w:cs="Calibri"/>
          <w:b/>
          <w:color w:val="002060"/>
          <w:sz w:val="20"/>
          <w:szCs w:val="20"/>
          <w:lang w:eastAsia="el-GR"/>
        </w:rPr>
        <w:t xml:space="preserve">κατά την </w:t>
      </w:r>
      <w:r w:rsidRPr="00660BCE">
        <w:rPr>
          <w:rFonts w:cs="Calibri"/>
          <w:b/>
          <w:color w:val="002060"/>
          <w:sz w:val="20"/>
          <w:szCs w:val="20"/>
          <w:lang w:eastAsia="el-GR"/>
        </w:rPr>
        <w:t>17</w:t>
      </w:r>
      <w:r w:rsidRPr="00660BCE">
        <w:rPr>
          <w:rFonts w:cs="Calibri"/>
          <w:b/>
          <w:color w:val="002060"/>
          <w:sz w:val="20"/>
          <w:szCs w:val="20"/>
          <w:vertAlign w:val="superscript"/>
          <w:lang w:eastAsia="el-GR"/>
        </w:rPr>
        <w:t>η</w:t>
      </w:r>
      <w:r w:rsidRPr="00660BCE">
        <w:rPr>
          <w:rFonts w:cs="Calibri"/>
          <w:b/>
          <w:color w:val="002060"/>
          <w:sz w:val="20"/>
          <w:szCs w:val="20"/>
          <w:lang w:eastAsia="el-GR"/>
        </w:rPr>
        <w:t xml:space="preserve"> Ιουνίου 2021</w:t>
      </w:r>
      <w:r w:rsidRPr="00660BCE">
        <w:rPr>
          <w:rFonts w:cs="Calibri"/>
          <w:color w:val="002060"/>
          <w:sz w:val="20"/>
          <w:szCs w:val="20"/>
          <w:lang w:eastAsia="el-GR"/>
        </w:rPr>
        <w:t xml:space="preserve">: </w:t>
      </w:r>
    </w:p>
    <w:p w:rsidR="0099377A" w:rsidRPr="00B85DC8" w:rsidRDefault="0099377A" w:rsidP="00CC01F6">
      <w:pPr>
        <w:pStyle w:val="ListParagraph"/>
        <w:numPr>
          <w:ilvl w:val="0"/>
          <w:numId w:val="16"/>
        </w:numPr>
        <w:spacing w:after="0" w:line="360" w:lineRule="auto"/>
        <w:ind w:left="284" w:hanging="284"/>
        <w:jc w:val="both"/>
        <w:rPr>
          <w:rFonts w:cs="Calibri"/>
          <w:color w:val="002060"/>
          <w:sz w:val="20"/>
          <w:szCs w:val="20"/>
          <w:lang w:eastAsia="el-GR"/>
        </w:rPr>
      </w:pPr>
      <w:r w:rsidRPr="00B85DC8">
        <w:rPr>
          <w:rFonts w:cs="Calibri"/>
          <w:color w:val="002060"/>
          <w:sz w:val="20"/>
          <w:szCs w:val="20"/>
          <w:lang w:eastAsia="el-GR"/>
        </w:rPr>
        <w:t xml:space="preserve">Απασχολούνταν στις παρακάτω </w:t>
      </w:r>
      <w:r w:rsidRPr="00B85DC8">
        <w:rPr>
          <w:rFonts w:cs="Calibri"/>
          <w:b/>
          <w:color w:val="002060"/>
          <w:sz w:val="20"/>
          <w:szCs w:val="20"/>
          <w:lang w:eastAsia="el-GR"/>
        </w:rPr>
        <w:t>Μονάδες Διοίκησης:</w:t>
      </w:r>
    </w:p>
    <w:p w:rsidR="0099377A" w:rsidRDefault="0099377A" w:rsidP="00CC01F6">
      <w:pPr>
        <w:pStyle w:val="ListParagraph"/>
        <w:numPr>
          <w:ilvl w:val="1"/>
          <w:numId w:val="22"/>
        </w:numPr>
        <w:spacing w:before="120" w:after="120" w:line="360" w:lineRule="auto"/>
        <w:ind w:left="851" w:hanging="425"/>
        <w:rPr>
          <w:rFonts w:cs="Calibri"/>
          <w:b/>
          <w:color w:val="002060"/>
          <w:sz w:val="20"/>
          <w:szCs w:val="20"/>
          <w:lang w:val="en-US" w:eastAsia="el-GR"/>
        </w:rPr>
      </w:pPr>
      <w:r w:rsidRPr="00B85DC8">
        <w:rPr>
          <w:rFonts w:cs="Calibri"/>
          <w:b/>
          <w:color w:val="002060"/>
          <w:sz w:val="20"/>
          <w:szCs w:val="20"/>
          <w:lang w:val="en-US" w:eastAsia="el-GR"/>
        </w:rPr>
        <w:t>Group Risk</w:t>
      </w:r>
      <w:r w:rsidRPr="00B85DC8">
        <w:rPr>
          <w:rFonts w:cs="Calibri"/>
          <w:b/>
          <w:color w:val="002060"/>
          <w:sz w:val="20"/>
          <w:szCs w:val="20"/>
          <w:lang w:eastAsia="el-GR"/>
        </w:rPr>
        <w:t xml:space="preserve"> </w:t>
      </w:r>
      <w:r w:rsidRPr="00B85DC8">
        <w:rPr>
          <w:rFonts w:cs="Calibri"/>
          <w:b/>
          <w:color w:val="002060"/>
          <w:sz w:val="20"/>
          <w:szCs w:val="20"/>
          <w:lang w:val="en-US" w:eastAsia="el-GR"/>
        </w:rPr>
        <w:t>Management</w:t>
      </w:r>
    </w:p>
    <w:p w:rsidR="0099377A" w:rsidRPr="004D121B" w:rsidRDefault="0099377A" w:rsidP="00CC01F6">
      <w:pPr>
        <w:pStyle w:val="ListParagraph"/>
        <w:numPr>
          <w:ilvl w:val="1"/>
          <w:numId w:val="22"/>
        </w:numPr>
        <w:spacing w:before="120" w:after="120" w:line="360" w:lineRule="auto"/>
        <w:ind w:left="851" w:hanging="425"/>
        <w:rPr>
          <w:rFonts w:cs="Calibri"/>
          <w:b/>
          <w:color w:val="002060"/>
          <w:sz w:val="20"/>
          <w:szCs w:val="20"/>
          <w:lang w:val="en-US" w:eastAsia="el-GR"/>
        </w:rPr>
      </w:pPr>
      <w:r w:rsidRPr="004D121B">
        <w:rPr>
          <w:rFonts w:cs="Calibri"/>
          <w:b/>
          <w:color w:val="002060"/>
          <w:sz w:val="20"/>
          <w:szCs w:val="20"/>
          <w:lang w:val="en-US" w:eastAsia="el-GR"/>
        </w:rPr>
        <w:t>Piraeus Financial Markets</w:t>
      </w:r>
    </w:p>
    <w:p w:rsidR="0099377A" w:rsidRPr="00B85DC8" w:rsidRDefault="0099377A" w:rsidP="00CC01F6">
      <w:pPr>
        <w:pStyle w:val="ListParagraph"/>
        <w:numPr>
          <w:ilvl w:val="1"/>
          <w:numId w:val="22"/>
        </w:numPr>
        <w:spacing w:before="120" w:after="120" w:line="240" w:lineRule="auto"/>
        <w:ind w:left="851" w:hanging="425"/>
        <w:jc w:val="both"/>
        <w:rPr>
          <w:rFonts w:cs="Calibri"/>
          <w:b/>
          <w:color w:val="002060"/>
          <w:sz w:val="20"/>
          <w:szCs w:val="20"/>
          <w:lang w:val="en-US" w:eastAsia="el-GR"/>
        </w:rPr>
      </w:pPr>
      <w:r w:rsidRPr="00B85DC8">
        <w:rPr>
          <w:rFonts w:cs="Calibri"/>
          <w:b/>
          <w:color w:val="002060"/>
          <w:sz w:val="20"/>
          <w:szCs w:val="20"/>
          <w:lang w:val="en-US" w:eastAsia="el-GR"/>
        </w:rPr>
        <w:t>Agricultural Banking, Business Management Unit, Commercial Banking, Investment Banking, Large Corporate, Structured &amp; Shipping Finance, Wholesale Products</w:t>
      </w:r>
    </w:p>
    <w:p w:rsidR="0099377A" w:rsidRPr="00B85DC8" w:rsidRDefault="0099377A" w:rsidP="00CC01F6">
      <w:pPr>
        <w:pStyle w:val="ListParagraph"/>
        <w:spacing w:before="120" w:after="120" w:line="120" w:lineRule="auto"/>
        <w:ind w:left="851" w:hanging="425"/>
        <w:jc w:val="both"/>
        <w:rPr>
          <w:rFonts w:cs="Calibri"/>
          <w:b/>
          <w:color w:val="002060"/>
          <w:sz w:val="20"/>
          <w:szCs w:val="20"/>
          <w:lang w:val="en-US" w:eastAsia="el-GR"/>
        </w:rPr>
      </w:pPr>
    </w:p>
    <w:p w:rsidR="0099377A" w:rsidRPr="00660BCE" w:rsidRDefault="0099377A" w:rsidP="00506EDA">
      <w:pPr>
        <w:pStyle w:val="ListParagraph"/>
        <w:numPr>
          <w:ilvl w:val="1"/>
          <w:numId w:val="22"/>
        </w:numPr>
        <w:spacing w:before="120" w:after="120" w:line="360" w:lineRule="auto"/>
        <w:ind w:left="851" w:hanging="425"/>
        <w:jc w:val="both"/>
        <w:rPr>
          <w:rFonts w:cs="Calibri"/>
          <w:b/>
          <w:color w:val="002060"/>
          <w:sz w:val="20"/>
          <w:szCs w:val="20"/>
          <w:lang w:val="en-US" w:eastAsia="el-GR"/>
        </w:rPr>
      </w:pPr>
      <w:r w:rsidRPr="00660BCE">
        <w:rPr>
          <w:rFonts w:cs="Calibri"/>
          <w:b/>
          <w:color w:val="002060"/>
          <w:sz w:val="20"/>
          <w:szCs w:val="20"/>
          <w:lang w:val="en-US" w:eastAsia="el-GR"/>
        </w:rPr>
        <w:t>Group Technology</w:t>
      </w:r>
    </w:p>
    <w:p w:rsidR="0099377A" w:rsidRPr="00660BCE" w:rsidRDefault="0099377A" w:rsidP="00506EDA">
      <w:pPr>
        <w:pStyle w:val="ListParagraph"/>
        <w:numPr>
          <w:ilvl w:val="1"/>
          <w:numId w:val="22"/>
        </w:numPr>
        <w:spacing w:before="120" w:after="120" w:line="360" w:lineRule="auto"/>
        <w:ind w:left="851" w:hanging="425"/>
        <w:jc w:val="both"/>
        <w:rPr>
          <w:rFonts w:cs="Calibri"/>
          <w:b/>
          <w:color w:val="002060"/>
          <w:sz w:val="20"/>
          <w:szCs w:val="20"/>
          <w:lang w:val="en-US" w:eastAsia="el-GR"/>
        </w:rPr>
      </w:pPr>
      <w:r w:rsidRPr="00660BCE">
        <w:rPr>
          <w:rFonts w:cs="Calibri"/>
          <w:b/>
          <w:color w:val="002060"/>
          <w:sz w:val="20"/>
          <w:szCs w:val="20"/>
          <w:lang w:eastAsia="el-GR"/>
        </w:rPr>
        <w:t>Οργάνωση &amp; Ποιότητα Λειτουργίας Ομίλου</w:t>
      </w:r>
    </w:p>
    <w:p w:rsidR="0099377A" w:rsidRPr="00660BCE" w:rsidRDefault="0099377A" w:rsidP="00506EDA">
      <w:pPr>
        <w:pStyle w:val="ListParagraph"/>
        <w:numPr>
          <w:ilvl w:val="1"/>
          <w:numId w:val="22"/>
        </w:numPr>
        <w:spacing w:before="120" w:after="120" w:line="360" w:lineRule="auto"/>
        <w:ind w:left="851" w:hanging="425"/>
        <w:jc w:val="both"/>
        <w:rPr>
          <w:rFonts w:cs="Calibri"/>
          <w:b/>
          <w:color w:val="002060"/>
          <w:sz w:val="20"/>
          <w:szCs w:val="20"/>
          <w:lang w:val="en-US" w:eastAsia="el-GR"/>
        </w:rPr>
      </w:pPr>
      <w:r w:rsidRPr="00660BCE">
        <w:rPr>
          <w:rFonts w:cs="Calibri"/>
          <w:b/>
          <w:color w:val="002060"/>
          <w:sz w:val="20"/>
          <w:szCs w:val="20"/>
          <w:lang w:val="en-US" w:eastAsia="el-GR"/>
        </w:rPr>
        <w:t>Group Data Management &amp; Analytics</w:t>
      </w:r>
    </w:p>
    <w:p w:rsidR="0099377A" w:rsidRPr="00B85DC8" w:rsidRDefault="0099377A" w:rsidP="00CC01F6">
      <w:pPr>
        <w:pStyle w:val="ListParagraph"/>
        <w:numPr>
          <w:ilvl w:val="1"/>
          <w:numId w:val="22"/>
        </w:numPr>
        <w:spacing w:before="120" w:after="120" w:line="360" w:lineRule="auto"/>
        <w:ind w:left="851" w:hanging="425"/>
        <w:jc w:val="both"/>
        <w:rPr>
          <w:rFonts w:cs="Calibri"/>
          <w:b/>
          <w:color w:val="002060"/>
          <w:sz w:val="20"/>
          <w:szCs w:val="20"/>
          <w:lang w:val="en-US" w:eastAsia="el-GR"/>
        </w:rPr>
      </w:pPr>
      <w:r w:rsidRPr="00B85DC8">
        <w:rPr>
          <w:rFonts w:cs="Calibri"/>
          <w:b/>
          <w:color w:val="002060"/>
          <w:sz w:val="20"/>
          <w:szCs w:val="20"/>
          <w:lang w:val="en-US" w:eastAsia="el-GR"/>
        </w:rPr>
        <w:t>Customer Value Management</w:t>
      </w:r>
    </w:p>
    <w:p w:rsidR="0099377A" w:rsidRPr="00B85DC8" w:rsidRDefault="0099377A" w:rsidP="00CC01F6">
      <w:pPr>
        <w:pStyle w:val="ListParagraph"/>
        <w:numPr>
          <w:ilvl w:val="1"/>
          <w:numId w:val="22"/>
        </w:numPr>
        <w:spacing w:before="120" w:after="120" w:line="360" w:lineRule="auto"/>
        <w:ind w:left="851" w:hanging="425"/>
        <w:jc w:val="both"/>
        <w:rPr>
          <w:rFonts w:cs="Calibri"/>
          <w:b/>
          <w:color w:val="002060"/>
          <w:sz w:val="20"/>
          <w:szCs w:val="20"/>
          <w:lang w:val="en-US" w:eastAsia="el-GR"/>
        </w:rPr>
      </w:pPr>
      <w:r w:rsidRPr="00B85DC8">
        <w:rPr>
          <w:rFonts w:cs="Calibri"/>
          <w:b/>
          <w:color w:val="002060"/>
          <w:sz w:val="20"/>
          <w:szCs w:val="20"/>
          <w:lang w:val="en-US" w:eastAsia="el-GR"/>
        </w:rPr>
        <w:t>Transformation &amp; Business Strategy</w:t>
      </w:r>
    </w:p>
    <w:p w:rsidR="0099377A" w:rsidRDefault="0099377A" w:rsidP="00CC01F6">
      <w:pPr>
        <w:pStyle w:val="ListParagraph"/>
        <w:numPr>
          <w:ilvl w:val="1"/>
          <w:numId w:val="22"/>
        </w:numPr>
        <w:spacing w:before="120" w:after="120" w:line="360" w:lineRule="auto"/>
        <w:ind w:left="851" w:hanging="425"/>
        <w:jc w:val="both"/>
        <w:rPr>
          <w:rFonts w:cs="Calibri"/>
          <w:b/>
          <w:color w:val="002060"/>
          <w:sz w:val="20"/>
          <w:szCs w:val="20"/>
          <w:lang w:val="en-US" w:eastAsia="el-GR"/>
        </w:rPr>
      </w:pPr>
      <w:r w:rsidRPr="00B85DC8">
        <w:rPr>
          <w:rFonts w:cs="Calibri"/>
          <w:b/>
          <w:color w:val="002060"/>
          <w:sz w:val="20"/>
          <w:szCs w:val="20"/>
          <w:lang w:val="en-US" w:eastAsia="el-GR"/>
        </w:rPr>
        <w:t>SME Credit, Corporate, Shipping &amp; Financial Institutions Credit</w:t>
      </w:r>
    </w:p>
    <w:p w:rsidR="0099377A" w:rsidRPr="00B85DC8" w:rsidRDefault="0099377A" w:rsidP="00B54DE2">
      <w:pPr>
        <w:pStyle w:val="ListParagraph"/>
        <w:spacing w:before="120" w:after="120" w:line="240" w:lineRule="auto"/>
        <w:ind w:left="851"/>
        <w:jc w:val="both"/>
        <w:rPr>
          <w:rFonts w:cs="Calibri"/>
          <w:b/>
          <w:color w:val="002060"/>
          <w:sz w:val="20"/>
          <w:szCs w:val="20"/>
          <w:lang w:val="en-US" w:eastAsia="el-GR"/>
        </w:rPr>
      </w:pPr>
    </w:p>
    <w:p w:rsidR="0099377A" w:rsidRPr="00660BCE" w:rsidRDefault="0099377A" w:rsidP="00FF578E">
      <w:pPr>
        <w:pStyle w:val="ListParagraph"/>
        <w:numPr>
          <w:ilvl w:val="0"/>
          <w:numId w:val="16"/>
        </w:numPr>
        <w:spacing w:before="120" w:after="360" w:line="240" w:lineRule="auto"/>
        <w:ind w:left="425"/>
        <w:jc w:val="both"/>
        <w:rPr>
          <w:rFonts w:cs="Calibri"/>
          <w:color w:val="002060"/>
          <w:sz w:val="20"/>
          <w:szCs w:val="20"/>
          <w:lang w:eastAsia="el-GR"/>
        </w:rPr>
      </w:pPr>
      <w:r w:rsidRPr="00660BCE">
        <w:rPr>
          <w:rFonts w:cs="Calibri"/>
          <w:color w:val="002060"/>
          <w:sz w:val="20"/>
          <w:szCs w:val="20"/>
          <w:lang w:eastAsia="el-GR"/>
        </w:rPr>
        <w:t xml:space="preserve">Απασχολούνταν στο </w:t>
      </w:r>
      <w:r w:rsidRPr="00660BCE">
        <w:rPr>
          <w:rFonts w:cs="Calibri"/>
          <w:b/>
          <w:color w:val="002060"/>
          <w:sz w:val="20"/>
          <w:szCs w:val="20"/>
          <w:lang w:eastAsia="el-GR"/>
        </w:rPr>
        <w:t>Δίκτυο Καταστημάτων Αττικής και Νήσων Αιγαίου</w:t>
      </w:r>
    </w:p>
    <w:p w:rsidR="0099377A" w:rsidRPr="00791543" w:rsidRDefault="0099377A" w:rsidP="00E43D20">
      <w:pPr>
        <w:spacing w:before="120" w:after="240" w:line="240" w:lineRule="auto"/>
        <w:jc w:val="both"/>
        <w:rPr>
          <w:rFonts w:cs="Calibri"/>
          <w:b/>
          <w:bCs/>
          <w:color w:val="002060"/>
          <w:sz w:val="20"/>
          <w:szCs w:val="20"/>
        </w:rPr>
      </w:pPr>
      <w:r w:rsidRPr="00791543">
        <w:rPr>
          <w:rFonts w:cs="Calibri"/>
          <w:b/>
          <w:bCs/>
          <w:color w:val="002060"/>
          <w:sz w:val="20"/>
          <w:szCs w:val="20"/>
          <w:u w:val="single"/>
          <w:lang w:eastAsia="el-GR"/>
        </w:rPr>
        <w:t xml:space="preserve">3. Αποζημίωση </w:t>
      </w:r>
    </w:p>
    <w:p w:rsidR="0099377A" w:rsidRPr="00791543" w:rsidRDefault="0099377A" w:rsidP="00B43636">
      <w:pPr>
        <w:spacing w:before="120" w:after="240" w:line="240" w:lineRule="auto"/>
        <w:jc w:val="both"/>
        <w:rPr>
          <w:rFonts w:cs="Calibri"/>
          <w:b/>
          <w:color w:val="002060"/>
          <w:sz w:val="20"/>
          <w:szCs w:val="20"/>
          <w:u w:val="single"/>
          <w:lang w:eastAsia="el-GR"/>
        </w:rPr>
      </w:pPr>
      <w:r w:rsidRPr="00791543">
        <w:rPr>
          <w:rFonts w:cs="Calibri"/>
          <w:b/>
          <w:color w:val="002060"/>
          <w:sz w:val="20"/>
          <w:szCs w:val="20"/>
          <w:u w:val="single"/>
          <w:lang w:eastAsia="el-GR"/>
        </w:rPr>
        <w:t>Επιλογές Προγράμματος</w:t>
      </w:r>
    </w:p>
    <w:p w:rsidR="0099377A" w:rsidRDefault="0099377A" w:rsidP="00E43D20">
      <w:pPr>
        <w:pStyle w:val="ListParagraph"/>
        <w:spacing w:before="120" w:after="240" w:line="240" w:lineRule="auto"/>
        <w:ind w:left="0"/>
        <w:jc w:val="both"/>
        <w:rPr>
          <w:rFonts w:cs="Calibri"/>
          <w:b/>
          <w:color w:val="002060"/>
          <w:sz w:val="20"/>
          <w:szCs w:val="20"/>
          <w:lang w:eastAsia="el-GR"/>
        </w:rPr>
      </w:pPr>
      <w:r w:rsidRPr="00791543">
        <w:rPr>
          <w:rFonts w:cs="Calibri"/>
          <w:b/>
          <w:color w:val="002060"/>
          <w:sz w:val="20"/>
          <w:szCs w:val="20"/>
          <w:lang w:eastAsia="el-GR"/>
        </w:rPr>
        <w:t>Ε</w:t>
      </w:r>
      <w:r>
        <w:rPr>
          <w:rFonts w:cs="Calibri"/>
          <w:b/>
          <w:color w:val="002060"/>
          <w:sz w:val="20"/>
          <w:szCs w:val="20"/>
          <w:lang w:eastAsia="el-GR"/>
        </w:rPr>
        <w:t xml:space="preserve">ΠΙΛΟΓΗ </w:t>
      </w:r>
      <w:r w:rsidRPr="00791543">
        <w:rPr>
          <w:rFonts w:cs="Calibri"/>
          <w:b/>
          <w:color w:val="002060"/>
          <w:sz w:val="20"/>
          <w:szCs w:val="20"/>
          <w:lang w:eastAsia="el-GR"/>
        </w:rPr>
        <w:t>1:</w:t>
      </w:r>
      <w:r>
        <w:rPr>
          <w:rFonts w:cs="Calibri"/>
          <w:b/>
          <w:color w:val="002060"/>
          <w:sz w:val="20"/>
          <w:szCs w:val="20"/>
          <w:lang w:eastAsia="el-GR"/>
        </w:rPr>
        <w:t xml:space="preserve"> </w:t>
      </w:r>
      <w:r w:rsidRPr="00791543">
        <w:rPr>
          <w:rFonts w:cs="Calibri"/>
          <w:b/>
          <w:color w:val="002060"/>
          <w:sz w:val="20"/>
          <w:szCs w:val="20"/>
          <w:lang w:eastAsia="el-GR"/>
        </w:rPr>
        <w:t xml:space="preserve"> Άμεση Αποχώρηση</w:t>
      </w:r>
    </w:p>
    <w:p w:rsidR="0099377A" w:rsidRPr="00791543" w:rsidRDefault="0099377A" w:rsidP="00E43D20">
      <w:pPr>
        <w:pStyle w:val="ListParagraph"/>
        <w:spacing w:before="120" w:after="240" w:line="240" w:lineRule="auto"/>
        <w:ind w:left="0"/>
        <w:jc w:val="both"/>
        <w:rPr>
          <w:rFonts w:cs="Calibri"/>
          <w:b/>
          <w:color w:val="002060"/>
          <w:sz w:val="20"/>
          <w:szCs w:val="20"/>
          <w:lang w:eastAsia="el-GR"/>
        </w:rPr>
      </w:pPr>
    </w:p>
    <w:p w:rsidR="0099377A" w:rsidRPr="00E43D20" w:rsidRDefault="0099377A" w:rsidP="00E43D20">
      <w:pPr>
        <w:pStyle w:val="ListParagraph"/>
        <w:numPr>
          <w:ilvl w:val="0"/>
          <w:numId w:val="24"/>
        </w:numPr>
        <w:spacing w:before="120" w:after="240" w:line="240" w:lineRule="auto"/>
        <w:ind w:left="284" w:hanging="284"/>
        <w:jc w:val="both"/>
        <w:rPr>
          <w:rFonts w:cs="Calibri"/>
          <w:b/>
          <w:color w:val="002060"/>
          <w:sz w:val="20"/>
          <w:szCs w:val="20"/>
          <w:u w:val="single"/>
          <w:lang w:eastAsia="el-GR"/>
        </w:rPr>
      </w:pPr>
      <w:r w:rsidRPr="00E43D20">
        <w:rPr>
          <w:rFonts w:cs="Calibri"/>
          <w:b/>
          <w:color w:val="002060"/>
          <w:sz w:val="20"/>
          <w:szCs w:val="20"/>
          <w:u w:val="single"/>
          <w:lang w:eastAsia="el-GR"/>
        </w:rPr>
        <w:t>Για τους εργαζόμενους που εμπίπτουν στην Κατηγορία Α</w:t>
      </w:r>
      <w:r>
        <w:rPr>
          <w:rFonts w:cs="Calibri"/>
          <w:b/>
          <w:color w:val="002060"/>
          <w:sz w:val="20"/>
          <w:szCs w:val="20"/>
          <w:u w:val="single"/>
          <w:lang w:eastAsia="el-GR"/>
        </w:rPr>
        <w:t xml:space="preserve">, </w:t>
      </w:r>
      <w:r>
        <w:rPr>
          <w:rFonts w:cs="Calibri"/>
          <w:color w:val="002060"/>
          <w:sz w:val="20"/>
          <w:szCs w:val="20"/>
          <w:lang w:eastAsia="el-GR"/>
        </w:rPr>
        <w:t>π</w:t>
      </w:r>
      <w:r w:rsidRPr="00E43D20">
        <w:rPr>
          <w:rFonts w:cs="Calibri"/>
          <w:color w:val="002060"/>
          <w:sz w:val="20"/>
          <w:szCs w:val="20"/>
          <w:lang w:eastAsia="el-GR"/>
        </w:rPr>
        <w:t xml:space="preserve">αρέχεται η δυνατότητα </w:t>
      </w:r>
      <w:r>
        <w:rPr>
          <w:rFonts w:cs="Calibri"/>
          <w:color w:val="002060"/>
          <w:sz w:val="20"/>
          <w:szCs w:val="20"/>
          <w:lang w:eastAsia="el-GR"/>
        </w:rPr>
        <w:t>να αποχωρήσουν άμεσα και να λάβουν</w:t>
      </w:r>
      <w:r w:rsidRPr="00E43D20">
        <w:rPr>
          <w:rFonts w:cs="Calibri"/>
          <w:color w:val="002060"/>
          <w:sz w:val="20"/>
          <w:szCs w:val="20"/>
          <w:lang w:eastAsia="el-GR"/>
        </w:rPr>
        <w:t xml:space="preserve"> εφάπαξ αποζημίωση, η οποία θα προκύπτει από τα παρακάτω:</w:t>
      </w:r>
    </w:p>
    <w:p w:rsidR="0099377A" w:rsidRPr="00791543" w:rsidRDefault="0099377A" w:rsidP="009A4E11">
      <w:pPr>
        <w:spacing w:before="120" w:after="240" w:line="240" w:lineRule="auto"/>
        <w:jc w:val="both"/>
        <w:rPr>
          <w:rFonts w:cs="Calibri"/>
          <w:b/>
          <w:color w:val="002060"/>
          <w:sz w:val="20"/>
          <w:szCs w:val="20"/>
          <w:lang w:eastAsia="el-GR"/>
        </w:rPr>
      </w:pPr>
      <w:r w:rsidRPr="00791543">
        <w:rPr>
          <w:rFonts w:cs="Calibri"/>
          <w:b/>
          <w:color w:val="002060"/>
          <w:sz w:val="20"/>
          <w:szCs w:val="20"/>
          <w:lang w:eastAsia="el-GR"/>
        </w:rPr>
        <w:t>Α. Κριτήρια</w:t>
      </w:r>
      <w:r>
        <w:rPr>
          <w:rFonts w:cs="Calibri"/>
          <w:b/>
          <w:color w:val="002060"/>
          <w:sz w:val="20"/>
          <w:szCs w:val="20"/>
          <w:lang w:eastAsia="el-GR"/>
        </w:rPr>
        <w:t xml:space="preserve"> υπολογισμού αποζημίωσης</w:t>
      </w:r>
    </w:p>
    <w:p w:rsidR="0099377A" w:rsidRPr="00791543" w:rsidRDefault="0099377A" w:rsidP="00723ED6">
      <w:pPr>
        <w:pStyle w:val="ListParagraph"/>
        <w:numPr>
          <w:ilvl w:val="0"/>
          <w:numId w:val="2"/>
        </w:numPr>
        <w:spacing w:before="120" w:after="240" w:line="240" w:lineRule="auto"/>
        <w:ind w:left="284" w:hanging="142"/>
        <w:jc w:val="both"/>
        <w:rPr>
          <w:rFonts w:cs="Calibri"/>
          <w:b/>
          <w:color w:val="002060"/>
          <w:sz w:val="20"/>
          <w:szCs w:val="20"/>
          <w:u w:val="single"/>
          <w:lang w:eastAsia="el-GR"/>
        </w:rPr>
      </w:pPr>
      <w:r w:rsidRPr="00791543">
        <w:rPr>
          <w:rFonts w:cs="Calibri"/>
          <w:b/>
          <w:color w:val="002060"/>
          <w:sz w:val="20"/>
          <w:szCs w:val="20"/>
          <w:u w:val="single"/>
          <w:lang w:eastAsia="el-GR"/>
        </w:rPr>
        <w:t>Ηλικία και Προϋπηρεσία</w:t>
      </w:r>
    </w:p>
    <w:p w:rsidR="0099377A" w:rsidRDefault="0099377A" w:rsidP="00246B76">
      <w:pPr>
        <w:spacing w:before="120" w:after="240" w:line="240" w:lineRule="auto"/>
        <w:ind w:left="284"/>
        <w:jc w:val="both"/>
        <w:rPr>
          <w:rFonts w:cs="Calibri"/>
          <w:color w:val="002060"/>
          <w:sz w:val="20"/>
          <w:szCs w:val="20"/>
          <w:lang w:eastAsia="el-GR"/>
        </w:rPr>
      </w:pPr>
      <w:r w:rsidRPr="00791543">
        <w:rPr>
          <w:rFonts w:cs="Calibri"/>
          <w:color w:val="002060"/>
          <w:sz w:val="20"/>
          <w:szCs w:val="20"/>
          <w:lang w:eastAsia="el-GR"/>
        </w:rPr>
        <w:t xml:space="preserve">Στους </w:t>
      </w:r>
      <w:r w:rsidRPr="00B85DC8">
        <w:rPr>
          <w:rFonts w:cs="Calibri"/>
          <w:color w:val="002060"/>
          <w:sz w:val="20"/>
          <w:szCs w:val="20"/>
          <w:lang w:eastAsia="el-GR"/>
        </w:rPr>
        <w:t>Πίνακες 3 και 4, που ακολουθούν</w:t>
      </w:r>
      <w:r w:rsidRPr="00791543">
        <w:rPr>
          <w:rFonts w:cs="Calibri"/>
          <w:color w:val="002060"/>
          <w:sz w:val="20"/>
          <w:szCs w:val="20"/>
          <w:lang w:eastAsia="el-GR"/>
        </w:rPr>
        <w:t xml:space="preserve">, εμφανίζεται ο αριθμός των μικτών μισθών (με βάση υπολογισμού </w:t>
      </w:r>
      <w:r w:rsidRPr="00791543">
        <w:rPr>
          <w:rFonts w:cs="Calibri"/>
          <w:b/>
          <w:color w:val="002060"/>
          <w:sz w:val="20"/>
          <w:szCs w:val="20"/>
          <w:lang w:eastAsia="el-GR"/>
        </w:rPr>
        <w:t xml:space="preserve">το μικτό μηνιαίο μισθό </w:t>
      </w:r>
      <w:r w:rsidRPr="00660BCE">
        <w:rPr>
          <w:rFonts w:cs="Calibri"/>
          <w:b/>
          <w:color w:val="002060"/>
          <w:sz w:val="20"/>
          <w:szCs w:val="20"/>
          <w:lang w:eastAsia="el-GR"/>
        </w:rPr>
        <w:t>Αυγούστου 2021</w:t>
      </w:r>
      <w:r w:rsidRPr="00791543">
        <w:rPr>
          <w:rFonts w:cs="Calibri"/>
          <w:color w:val="002060"/>
          <w:sz w:val="20"/>
          <w:szCs w:val="20"/>
          <w:lang w:eastAsia="el-GR"/>
        </w:rPr>
        <w:t>), που δικαιούται να λάβει ο εργαζόμενος σύμφωνα με το εύρος ηλικίας (με βάση υπολογισμού τα συμπληρωμένα έτη</w:t>
      </w:r>
      <w:r w:rsidRPr="00791543">
        <w:rPr>
          <w:rFonts w:cs="Calibri"/>
          <w:b/>
          <w:color w:val="002060"/>
          <w:sz w:val="20"/>
          <w:szCs w:val="20"/>
          <w:lang w:eastAsia="el-GR"/>
        </w:rPr>
        <w:t xml:space="preserve"> κατά την 31</w:t>
      </w:r>
      <w:r w:rsidRPr="00791543">
        <w:rPr>
          <w:rFonts w:cs="Calibri"/>
          <w:b/>
          <w:color w:val="002060"/>
          <w:sz w:val="20"/>
          <w:szCs w:val="20"/>
          <w:vertAlign w:val="superscript"/>
          <w:lang w:eastAsia="el-GR"/>
        </w:rPr>
        <w:t>η</w:t>
      </w:r>
      <w:r w:rsidRPr="00791543">
        <w:rPr>
          <w:rFonts w:cs="Calibri"/>
          <w:b/>
          <w:color w:val="002060"/>
          <w:sz w:val="20"/>
          <w:szCs w:val="20"/>
          <w:lang w:eastAsia="el-GR"/>
        </w:rPr>
        <w:t xml:space="preserve"> Δεκεμβρίου 2021</w:t>
      </w:r>
      <w:r>
        <w:rPr>
          <w:rFonts w:cs="Calibri"/>
          <w:color w:val="002060"/>
          <w:sz w:val="20"/>
          <w:szCs w:val="20"/>
          <w:lang w:eastAsia="el-GR"/>
        </w:rPr>
        <w:t>)</w:t>
      </w:r>
      <w:r w:rsidRPr="00791543">
        <w:rPr>
          <w:rFonts w:cs="Calibri"/>
          <w:color w:val="002060"/>
          <w:sz w:val="20"/>
          <w:szCs w:val="20"/>
          <w:lang w:eastAsia="el-GR"/>
        </w:rPr>
        <w:t xml:space="preserve"> και το αντίστοιχο ποσοστό προσαύξησης ανά εύρος προϋπηρεσίας στον Όμιλο (με βάση υπολογισμού τα συμπληρωμένα έτη προϋπηρεσίας</w:t>
      </w:r>
      <w:r w:rsidRPr="00791543">
        <w:rPr>
          <w:rFonts w:cs="Calibri"/>
          <w:b/>
          <w:color w:val="002060"/>
          <w:sz w:val="20"/>
          <w:szCs w:val="20"/>
          <w:lang w:eastAsia="el-GR"/>
        </w:rPr>
        <w:t xml:space="preserve"> κατά την 31</w:t>
      </w:r>
      <w:r w:rsidRPr="00791543">
        <w:rPr>
          <w:rFonts w:cs="Calibri"/>
          <w:b/>
          <w:color w:val="002060"/>
          <w:sz w:val="20"/>
          <w:szCs w:val="20"/>
          <w:vertAlign w:val="superscript"/>
          <w:lang w:eastAsia="el-GR"/>
        </w:rPr>
        <w:t>η</w:t>
      </w:r>
      <w:r w:rsidRPr="00791543">
        <w:rPr>
          <w:rFonts w:cs="Calibri"/>
          <w:b/>
          <w:color w:val="002060"/>
          <w:sz w:val="20"/>
          <w:szCs w:val="20"/>
          <w:lang w:eastAsia="el-GR"/>
        </w:rPr>
        <w:t xml:space="preserve"> Δεκεμβρίου 2021</w:t>
      </w:r>
      <w:r w:rsidRPr="00791543">
        <w:rPr>
          <w:rFonts w:cs="Calibri"/>
          <w:color w:val="002060"/>
          <w:sz w:val="20"/>
          <w:szCs w:val="20"/>
          <w:lang w:eastAsia="el-GR"/>
        </w:rPr>
        <w:t>).</w:t>
      </w:r>
    </w:p>
    <w:p w:rsidR="0099377A" w:rsidRDefault="0099377A" w:rsidP="00246B76">
      <w:pPr>
        <w:spacing w:before="120" w:after="240" w:line="240" w:lineRule="auto"/>
        <w:ind w:left="284"/>
        <w:jc w:val="both"/>
        <w:rPr>
          <w:rFonts w:cs="Calibri"/>
          <w:color w:val="002060"/>
          <w:sz w:val="20"/>
          <w:szCs w:val="20"/>
          <w:lang w:eastAsia="el-GR"/>
        </w:rPr>
      </w:pPr>
    </w:p>
    <w:p w:rsidR="0099377A" w:rsidRPr="00791543" w:rsidRDefault="0099377A" w:rsidP="00723ED6">
      <w:pPr>
        <w:spacing w:before="120" w:after="240" w:line="240" w:lineRule="auto"/>
        <w:jc w:val="both"/>
        <w:rPr>
          <w:rFonts w:cs="Calibri"/>
          <w:color w:val="002060"/>
          <w:sz w:val="20"/>
          <w:szCs w:val="20"/>
          <w:lang w:eastAsia="el-GR"/>
        </w:rPr>
      </w:pPr>
    </w:p>
    <w:p w:rsidR="0099377A" w:rsidRPr="006237D4" w:rsidRDefault="0099377A" w:rsidP="001E1E5A">
      <w:pPr>
        <w:spacing w:before="120" w:after="120" w:line="240" w:lineRule="auto"/>
        <w:jc w:val="both"/>
        <w:rPr>
          <w:rFonts w:cs="Calibri"/>
          <w:b/>
          <w:i/>
          <w:color w:val="002060"/>
          <w:sz w:val="20"/>
          <w:szCs w:val="20"/>
          <w:lang w:eastAsia="el-GR"/>
        </w:rPr>
      </w:pPr>
      <w:r w:rsidRPr="00791543">
        <w:rPr>
          <w:rFonts w:cs="Calibri"/>
          <w:b/>
          <w:i/>
          <w:color w:val="002060"/>
          <w:sz w:val="20"/>
          <w:szCs w:val="20"/>
          <w:lang w:eastAsia="el-GR"/>
        </w:rPr>
        <w:t xml:space="preserve"> </w:t>
      </w:r>
      <w:r>
        <w:rPr>
          <w:rFonts w:cs="Calibri"/>
          <w:b/>
          <w:i/>
          <w:color w:val="002060"/>
          <w:sz w:val="20"/>
          <w:szCs w:val="20"/>
          <w:lang w:eastAsia="el-GR"/>
        </w:rPr>
        <w:t xml:space="preserve">  </w:t>
      </w:r>
      <w:r w:rsidRPr="00791543">
        <w:rPr>
          <w:rFonts w:cs="Calibri"/>
          <w:b/>
          <w:i/>
          <w:color w:val="002060"/>
          <w:sz w:val="20"/>
          <w:szCs w:val="20"/>
          <w:lang w:eastAsia="el-GR"/>
        </w:rPr>
        <w:t>Πίνακας</w:t>
      </w:r>
      <w:r w:rsidRPr="00791543">
        <w:rPr>
          <w:rFonts w:cs="Calibri"/>
          <w:b/>
          <w:i/>
          <w:color w:val="002060"/>
          <w:sz w:val="20"/>
          <w:szCs w:val="20"/>
          <w:lang w:val="en-US" w:eastAsia="el-GR"/>
        </w:rPr>
        <w:t xml:space="preserve"> </w:t>
      </w:r>
      <w:r>
        <w:rPr>
          <w:rFonts w:cs="Calibri"/>
          <w:b/>
          <w:i/>
          <w:color w:val="002060"/>
          <w:sz w:val="20"/>
          <w:szCs w:val="20"/>
          <w:lang w:eastAsia="el-GR"/>
        </w:rPr>
        <w:t xml:space="preserve"> 3</w:t>
      </w:r>
    </w:p>
    <w:tbl>
      <w:tblPr>
        <w:tblW w:w="4820" w:type="dxa"/>
        <w:tblInd w:w="137" w:type="dxa"/>
        <w:tblLook w:val="00A0"/>
      </w:tblPr>
      <w:tblGrid>
        <w:gridCol w:w="2268"/>
        <w:gridCol w:w="2552"/>
      </w:tblGrid>
      <w:tr w:rsidR="0099377A" w:rsidRPr="003C0A76" w:rsidTr="001E1E5A">
        <w:trPr>
          <w:trHeight w:val="354"/>
        </w:trPr>
        <w:tc>
          <w:tcPr>
            <w:tcW w:w="2268"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 xml:space="preserve">Ηλικιακό Εύρος </w:t>
            </w:r>
          </w:p>
        </w:tc>
        <w:tc>
          <w:tcPr>
            <w:tcW w:w="2552" w:type="dxa"/>
            <w:tcBorders>
              <w:top w:val="single" w:sz="4" w:space="0" w:color="auto"/>
              <w:left w:val="nil"/>
              <w:bottom w:val="single" w:sz="4" w:space="0" w:color="auto"/>
              <w:right w:val="single" w:sz="4" w:space="0" w:color="auto"/>
            </w:tcBorders>
            <w:shd w:val="clear" w:color="auto" w:fill="F2F2F2"/>
            <w:noWrap/>
            <w:vAlign w:val="center"/>
          </w:tcPr>
          <w:p w:rsidR="0099377A" w:rsidRPr="003C0A76" w:rsidRDefault="0099377A" w:rsidP="00E832AC">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 xml:space="preserve">Αριθμός Μικτών Μισθών </w:t>
            </w:r>
          </w:p>
        </w:tc>
      </w:tr>
      <w:tr w:rsidR="0099377A" w:rsidRPr="003C0A76" w:rsidTr="001E1E5A">
        <w:trPr>
          <w:trHeight w:val="273"/>
        </w:trPr>
        <w:tc>
          <w:tcPr>
            <w:tcW w:w="2268" w:type="dxa"/>
            <w:tcBorders>
              <w:top w:val="nil"/>
              <w:left w:val="single" w:sz="4" w:space="0" w:color="auto"/>
              <w:bottom w:val="single" w:sz="4" w:space="0" w:color="auto"/>
              <w:right w:val="single" w:sz="4" w:space="0" w:color="auto"/>
            </w:tcBorders>
            <w:shd w:val="clear" w:color="000000" w:fill="FFFFFF"/>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Έως 39 έτη</w:t>
            </w:r>
          </w:p>
        </w:tc>
        <w:tc>
          <w:tcPr>
            <w:tcW w:w="2552" w:type="dxa"/>
            <w:tcBorders>
              <w:top w:val="nil"/>
              <w:left w:val="nil"/>
              <w:bottom w:val="single" w:sz="4" w:space="0" w:color="auto"/>
              <w:right w:val="single" w:sz="4" w:space="0" w:color="auto"/>
            </w:tcBorders>
            <w:shd w:val="clear" w:color="000000" w:fill="FFFFFF"/>
            <w:noWrap/>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22</w:t>
            </w:r>
          </w:p>
        </w:tc>
      </w:tr>
      <w:tr w:rsidR="0099377A" w:rsidRPr="003C0A76" w:rsidTr="001E1E5A">
        <w:trPr>
          <w:trHeight w:val="254"/>
        </w:trPr>
        <w:tc>
          <w:tcPr>
            <w:tcW w:w="2268" w:type="dxa"/>
            <w:tcBorders>
              <w:top w:val="nil"/>
              <w:left w:val="single" w:sz="4" w:space="0" w:color="auto"/>
              <w:bottom w:val="single" w:sz="4" w:space="0" w:color="auto"/>
              <w:right w:val="single" w:sz="4" w:space="0" w:color="auto"/>
            </w:tcBorders>
            <w:shd w:val="clear" w:color="000000" w:fill="FFFFFF"/>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40 - 49 έτη</w:t>
            </w:r>
          </w:p>
        </w:tc>
        <w:tc>
          <w:tcPr>
            <w:tcW w:w="2552" w:type="dxa"/>
            <w:tcBorders>
              <w:top w:val="nil"/>
              <w:left w:val="nil"/>
              <w:bottom w:val="single" w:sz="4" w:space="0" w:color="auto"/>
              <w:right w:val="single" w:sz="4" w:space="0" w:color="auto"/>
            </w:tcBorders>
            <w:shd w:val="clear" w:color="000000" w:fill="FFFFFF"/>
            <w:noWrap/>
            <w:vAlign w:val="center"/>
          </w:tcPr>
          <w:p w:rsidR="0099377A" w:rsidRPr="003C0A76" w:rsidRDefault="0099377A" w:rsidP="0051501F">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32</w:t>
            </w:r>
          </w:p>
        </w:tc>
      </w:tr>
      <w:tr w:rsidR="0099377A" w:rsidRPr="003C0A76" w:rsidTr="001E1E5A">
        <w:trPr>
          <w:trHeight w:val="254"/>
        </w:trPr>
        <w:tc>
          <w:tcPr>
            <w:tcW w:w="2268" w:type="dxa"/>
            <w:tcBorders>
              <w:top w:val="nil"/>
              <w:left w:val="single" w:sz="4" w:space="0" w:color="auto"/>
              <w:bottom w:val="single" w:sz="4" w:space="0" w:color="auto"/>
              <w:right w:val="single" w:sz="4" w:space="0" w:color="auto"/>
            </w:tcBorders>
            <w:shd w:val="clear" w:color="000000" w:fill="FFFFFF"/>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50 έτη &amp; άνω</w:t>
            </w:r>
          </w:p>
        </w:tc>
        <w:tc>
          <w:tcPr>
            <w:tcW w:w="2552" w:type="dxa"/>
            <w:tcBorders>
              <w:top w:val="nil"/>
              <w:left w:val="nil"/>
              <w:bottom w:val="single" w:sz="4" w:space="0" w:color="auto"/>
              <w:right w:val="single" w:sz="4" w:space="0" w:color="auto"/>
            </w:tcBorders>
            <w:shd w:val="clear" w:color="000000" w:fill="FFFFFF"/>
            <w:noWrap/>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34</w:t>
            </w:r>
          </w:p>
        </w:tc>
      </w:tr>
    </w:tbl>
    <w:p w:rsidR="0099377A" w:rsidRDefault="0099377A" w:rsidP="00CC01F6">
      <w:pPr>
        <w:spacing w:before="120" w:after="120" w:line="120" w:lineRule="auto"/>
        <w:jc w:val="both"/>
        <w:rPr>
          <w:rFonts w:cs="Calibri"/>
          <w:b/>
          <w:i/>
          <w:color w:val="002060"/>
          <w:sz w:val="20"/>
          <w:szCs w:val="20"/>
          <w:lang w:eastAsia="el-GR"/>
        </w:rPr>
      </w:pPr>
    </w:p>
    <w:p w:rsidR="0099377A" w:rsidRPr="00EF7DA4" w:rsidRDefault="0099377A" w:rsidP="001E1E5A">
      <w:pPr>
        <w:spacing w:before="120" w:after="120" w:line="240" w:lineRule="auto"/>
        <w:jc w:val="both"/>
        <w:rPr>
          <w:rFonts w:cs="Calibri"/>
          <w:b/>
          <w:i/>
          <w:color w:val="002060"/>
          <w:sz w:val="20"/>
          <w:szCs w:val="20"/>
          <w:lang w:eastAsia="el-GR"/>
        </w:rPr>
      </w:pPr>
      <w:r>
        <w:rPr>
          <w:rFonts w:cs="Calibri"/>
          <w:b/>
          <w:i/>
          <w:color w:val="002060"/>
          <w:sz w:val="20"/>
          <w:szCs w:val="20"/>
          <w:lang w:eastAsia="el-GR"/>
        </w:rPr>
        <w:t xml:space="preserve">   </w:t>
      </w:r>
      <w:r w:rsidRPr="00791543">
        <w:rPr>
          <w:rFonts w:cs="Calibri"/>
          <w:b/>
          <w:i/>
          <w:color w:val="002060"/>
          <w:sz w:val="20"/>
          <w:szCs w:val="20"/>
          <w:lang w:eastAsia="el-GR"/>
        </w:rPr>
        <w:t>Πίνακας</w:t>
      </w:r>
      <w:r>
        <w:rPr>
          <w:rFonts w:cs="Calibri"/>
          <w:b/>
          <w:i/>
          <w:color w:val="002060"/>
          <w:sz w:val="20"/>
          <w:szCs w:val="20"/>
          <w:lang w:eastAsia="el-GR"/>
        </w:rPr>
        <w:t xml:space="preserve">  4</w:t>
      </w:r>
    </w:p>
    <w:tbl>
      <w:tblPr>
        <w:tblW w:w="4820" w:type="dxa"/>
        <w:tblInd w:w="137" w:type="dxa"/>
        <w:tblLook w:val="00A0"/>
      </w:tblPr>
      <w:tblGrid>
        <w:gridCol w:w="2268"/>
        <w:gridCol w:w="2552"/>
      </w:tblGrid>
      <w:tr w:rsidR="0099377A" w:rsidRPr="003C0A76" w:rsidTr="001E1E5A">
        <w:trPr>
          <w:trHeight w:val="326"/>
        </w:trPr>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Εύρος Προϋπηρεσίας</w:t>
            </w:r>
          </w:p>
        </w:tc>
        <w:tc>
          <w:tcPr>
            <w:tcW w:w="2552" w:type="dxa"/>
            <w:tcBorders>
              <w:top w:val="single" w:sz="4" w:space="0" w:color="auto"/>
              <w:left w:val="nil"/>
              <w:bottom w:val="single" w:sz="4" w:space="0" w:color="auto"/>
              <w:right w:val="single" w:sz="4" w:space="0" w:color="auto"/>
            </w:tcBorders>
            <w:shd w:val="clear" w:color="auto" w:fill="F2F2F2"/>
            <w:noWrap/>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 Προσαύξησης</w:t>
            </w:r>
          </w:p>
        </w:tc>
      </w:tr>
      <w:tr w:rsidR="0099377A" w:rsidRPr="003C0A76" w:rsidTr="001E1E5A">
        <w:trPr>
          <w:trHeight w:val="219"/>
        </w:trPr>
        <w:tc>
          <w:tcPr>
            <w:tcW w:w="2268" w:type="dxa"/>
            <w:tcBorders>
              <w:top w:val="nil"/>
              <w:left w:val="single" w:sz="4" w:space="0" w:color="auto"/>
              <w:bottom w:val="single" w:sz="4" w:space="0" w:color="auto"/>
              <w:right w:val="single" w:sz="4" w:space="0" w:color="auto"/>
            </w:tcBorders>
            <w:shd w:val="clear" w:color="auto" w:fill="FFFFFF"/>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 xml:space="preserve">  3 - 10 έτη</w:t>
            </w:r>
          </w:p>
        </w:tc>
        <w:tc>
          <w:tcPr>
            <w:tcW w:w="2552" w:type="dxa"/>
            <w:tcBorders>
              <w:top w:val="nil"/>
              <w:left w:val="nil"/>
              <w:bottom w:val="single" w:sz="4" w:space="0" w:color="auto"/>
              <w:right w:val="single" w:sz="4" w:space="0" w:color="auto"/>
            </w:tcBorders>
            <w:shd w:val="clear" w:color="auto" w:fill="FFFFFF"/>
            <w:noWrap/>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eastAsia="el-GR"/>
              </w:rPr>
              <w:t xml:space="preserve">+10%                         </w:t>
            </w:r>
          </w:p>
        </w:tc>
      </w:tr>
      <w:tr w:rsidR="0099377A" w:rsidRPr="003C0A76" w:rsidTr="001E1E5A">
        <w:trPr>
          <w:trHeight w:val="219"/>
        </w:trPr>
        <w:tc>
          <w:tcPr>
            <w:tcW w:w="2268" w:type="dxa"/>
            <w:tcBorders>
              <w:top w:val="nil"/>
              <w:left w:val="single" w:sz="4" w:space="0" w:color="auto"/>
              <w:bottom w:val="single" w:sz="4" w:space="0" w:color="auto"/>
              <w:right w:val="single" w:sz="4" w:space="0" w:color="auto"/>
            </w:tcBorders>
            <w:shd w:val="clear" w:color="auto" w:fill="FFFFFF"/>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val="en-US" w:eastAsia="el-GR"/>
              </w:rPr>
              <w:t xml:space="preserve">11 - 20 </w:t>
            </w:r>
            <w:r w:rsidRPr="003C0A76">
              <w:rPr>
                <w:rFonts w:cs="Calibri"/>
                <w:b/>
                <w:bCs/>
                <w:color w:val="002060"/>
                <w:sz w:val="20"/>
                <w:szCs w:val="20"/>
                <w:lang w:eastAsia="el-GR"/>
              </w:rPr>
              <w:t>έτη</w:t>
            </w:r>
          </w:p>
        </w:tc>
        <w:tc>
          <w:tcPr>
            <w:tcW w:w="2552" w:type="dxa"/>
            <w:tcBorders>
              <w:top w:val="nil"/>
              <w:left w:val="nil"/>
              <w:bottom w:val="single" w:sz="4" w:space="0" w:color="auto"/>
              <w:right w:val="single" w:sz="4" w:space="0" w:color="auto"/>
            </w:tcBorders>
            <w:shd w:val="clear" w:color="auto" w:fill="FFFFFF"/>
            <w:noWrap/>
            <w:vAlign w:val="center"/>
          </w:tcPr>
          <w:p w:rsidR="0099377A" w:rsidRPr="003C0A76" w:rsidRDefault="0099377A" w:rsidP="00B85B7B">
            <w:pPr>
              <w:spacing w:before="120" w:after="120" w:line="240" w:lineRule="auto"/>
              <w:jc w:val="center"/>
              <w:rPr>
                <w:rFonts w:cs="Calibri"/>
                <w:b/>
                <w:bCs/>
                <w:color w:val="002060"/>
                <w:sz w:val="20"/>
                <w:szCs w:val="20"/>
                <w:lang w:val="en-US" w:eastAsia="el-GR"/>
              </w:rPr>
            </w:pPr>
            <w:r w:rsidRPr="003C0A76">
              <w:rPr>
                <w:rFonts w:cs="Calibri"/>
                <w:b/>
                <w:bCs/>
                <w:color w:val="002060"/>
                <w:sz w:val="20"/>
                <w:szCs w:val="20"/>
                <w:lang w:val="en-US" w:eastAsia="el-GR"/>
              </w:rPr>
              <w:t>+11%</w:t>
            </w:r>
          </w:p>
        </w:tc>
      </w:tr>
      <w:tr w:rsidR="0099377A" w:rsidRPr="003C0A76" w:rsidTr="001E1E5A">
        <w:trPr>
          <w:trHeight w:val="219"/>
        </w:trPr>
        <w:tc>
          <w:tcPr>
            <w:tcW w:w="2268" w:type="dxa"/>
            <w:tcBorders>
              <w:top w:val="nil"/>
              <w:left w:val="single" w:sz="4" w:space="0" w:color="auto"/>
              <w:bottom w:val="single" w:sz="4" w:space="0" w:color="auto"/>
              <w:right w:val="single" w:sz="4" w:space="0" w:color="auto"/>
            </w:tcBorders>
            <w:shd w:val="clear" w:color="auto" w:fill="FFFFFF"/>
            <w:vAlign w:val="center"/>
          </w:tcPr>
          <w:p w:rsidR="0099377A" w:rsidRPr="003C0A76" w:rsidRDefault="0099377A" w:rsidP="00B85B7B">
            <w:pPr>
              <w:spacing w:before="120" w:after="120" w:line="240" w:lineRule="auto"/>
              <w:jc w:val="center"/>
              <w:rPr>
                <w:rFonts w:cs="Calibri"/>
                <w:b/>
                <w:bCs/>
                <w:color w:val="002060"/>
                <w:sz w:val="20"/>
                <w:szCs w:val="20"/>
                <w:lang w:eastAsia="el-GR"/>
              </w:rPr>
            </w:pPr>
            <w:r w:rsidRPr="003C0A76">
              <w:rPr>
                <w:rFonts w:cs="Calibri"/>
                <w:b/>
                <w:bCs/>
                <w:color w:val="002060"/>
                <w:sz w:val="20"/>
                <w:szCs w:val="20"/>
                <w:lang w:val="en-US" w:eastAsia="el-GR"/>
              </w:rPr>
              <w:t xml:space="preserve">21 </w:t>
            </w:r>
            <w:r w:rsidRPr="003C0A76">
              <w:rPr>
                <w:rFonts w:cs="Calibri"/>
                <w:b/>
                <w:bCs/>
                <w:color w:val="002060"/>
                <w:sz w:val="20"/>
                <w:szCs w:val="20"/>
                <w:lang w:eastAsia="el-GR"/>
              </w:rPr>
              <w:t>έτη &amp; άνω</w:t>
            </w:r>
          </w:p>
        </w:tc>
        <w:tc>
          <w:tcPr>
            <w:tcW w:w="2552" w:type="dxa"/>
            <w:tcBorders>
              <w:top w:val="nil"/>
              <w:left w:val="nil"/>
              <w:bottom w:val="single" w:sz="4" w:space="0" w:color="auto"/>
              <w:right w:val="single" w:sz="4" w:space="0" w:color="auto"/>
            </w:tcBorders>
            <w:shd w:val="clear" w:color="auto" w:fill="FFFFFF"/>
            <w:noWrap/>
            <w:vAlign w:val="center"/>
          </w:tcPr>
          <w:p w:rsidR="0099377A" w:rsidRPr="003C0A76" w:rsidRDefault="0099377A" w:rsidP="00B85B7B">
            <w:pPr>
              <w:spacing w:before="120" w:after="120" w:line="240" w:lineRule="auto"/>
              <w:jc w:val="center"/>
              <w:rPr>
                <w:rFonts w:cs="Calibri"/>
                <w:b/>
                <w:bCs/>
                <w:color w:val="002060"/>
                <w:sz w:val="20"/>
                <w:szCs w:val="20"/>
                <w:lang w:val="en-US" w:eastAsia="el-GR"/>
              </w:rPr>
            </w:pPr>
            <w:r w:rsidRPr="003C0A76">
              <w:rPr>
                <w:rFonts w:cs="Calibri"/>
                <w:b/>
                <w:bCs/>
                <w:color w:val="002060"/>
                <w:sz w:val="20"/>
                <w:szCs w:val="20"/>
                <w:lang w:val="en-US" w:eastAsia="el-GR"/>
              </w:rPr>
              <w:t>+12%</w:t>
            </w:r>
          </w:p>
        </w:tc>
      </w:tr>
    </w:tbl>
    <w:p w:rsidR="0099377A" w:rsidRPr="00411CD7" w:rsidRDefault="0099377A" w:rsidP="00723ED6">
      <w:pPr>
        <w:spacing w:before="120" w:after="240" w:line="120" w:lineRule="auto"/>
        <w:jc w:val="both"/>
        <w:rPr>
          <w:rFonts w:cs="Calibri"/>
          <w:b/>
          <w:color w:val="002060"/>
          <w:sz w:val="20"/>
          <w:szCs w:val="20"/>
          <w:u w:val="single"/>
          <w:lang w:eastAsia="el-GR"/>
        </w:rPr>
      </w:pPr>
    </w:p>
    <w:p w:rsidR="0099377A" w:rsidRPr="00791543" w:rsidRDefault="0099377A" w:rsidP="00E43D20">
      <w:pPr>
        <w:pStyle w:val="ListParagraph"/>
        <w:numPr>
          <w:ilvl w:val="0"/>
          <w:numId w:val="2"/>
        </w:numPr>
        <w:spacing w:before="120" w:after="120" w:line="240" w:lineRule="auto"/>
        <w:ind w:left="284" w:hanging="142"/>
        <w:jc w:val="both"/>
        <w:rPr>
          <w:rFonts w:cs="Calibri"/>
          <w:b/>
          <w:color w:val="002060"/>
          <w:sz w:val="20"/>
          <w:szCs w:val="20"/>
          <w:u w:val="single"/>
          <w:lang w:eastAsia="el-GR"/>
        </w:rPr>
      </w:pPr>
      <w:r>
        <w:rPr>
          <w:rFonts w:cs="Calibri"/>
          <w:b/>
          <w:color w:val="002060"/>
          <w:sz w:val="20"/>
          <w:szCs w:val="20"/>
          <w:u w:val="single"/>
          <w:lang w:eastAsia="el-GR"/>
        </w:rPr>
        <w:t>Επιπλέον Μικτοί Μισθοί</w:t>
      </w:r>
    </w:p>
    <w:p w:rsidR="0099377A" w:rsidRDefault="0099377A" w:rsidP="00902CDB">
      <w:pPr>
        <w:spacing w:before="120" w:after="240" w:line="240" w:lineRule="auto"/>
        <w:ind w:left="284"/>
        <w:jc w:val="both"/>
        <w:rPr>
          <w:rFonts w:cs="Calibri"/>
          <w:color w:val="002060"/>
          <w:sz w:val="20"/>
          <w:szCs w:val="20"/>
          <w:lang w:eastAsia="el-GR"/>
        </w:rPr>
      </w:pPr>
      <w:r>
        <w:rPr>
          <w:rFonts w:cs="Calibri"/>
          <w:color w:val="002060"/>
          <w:sz w:val="20"/>
          <w:szCs w:val="20"/>
          <w:lang w:eastAsia="el-GR"/>
        </w:rPr>
        <w:t>Για τους εργαζόμενους οι οποίοι</w:t>
      </w:r>
      <w:r w:rsidRPr="00791543">
        <w:rPr>
          <w:rFonts w:cs="Calibri"/>
          <w:color w:val="002060"/>
          <w:sz w:val="20"/>
          <w:szCs w:val="20"/>
          <w:lang w:eastAsia="el-GR"/>
        </w:rPr>
        <w:t xml:space="preserve"> </w:t>
      </w:r>
      <w:r w:rsidRPr="001173D8">
        <w:rPr>
          <w:rFonts w:cs="Calibri"/>
          <w:color w:val="002060"/>
          <w:sz w:val="20"/>
          <w:szCs w:val="20"/>
          <w:lang w:eastAsia="el-GR"/>
        </w:rPr>
        <w:t>κατά την</w:t>
      </w:r>
      <w:r w:rsidRPr="00791543">
        <w:rPr>
          <w:rFonts w:cs="Calibri"/>
          <w:b/>
          <w:color w:val="002060"/>
          <w:sz w:val="20"/>
          <w:szCs w:val="20"/>
          <w:lang w:eastAsia="el-GR"/>
        </w:rPr>
        <w:t xml:space="preserve"> </w:t>
      </w:r>
      <w:r w:rsidRPr="00660BCE">
        <w:rPr>
          <w:rFonts w:cs="Calibri"/>
          <w:b/>
          <w:color w:val="002060"/>
          <w:sz w:val="20"/>
          <w:szCs w:val="20"/>
          <w:lang w:eastAsia="el-GR"/>
        </w:rPr>
        <w:t>31</w:t>
      </w:r>
      <w:r w:rsidRPr="00660BCE">
        <w:rPr>
          <w:rFonts w:cs="Calibri"/>
          <w:b/>
          <w:color w:val="002060"/>
          <w:sz w:val="20"/>
          <w:szCs w:val="20"/>
          <w:vertAlign w:val="superscript"/>
          <w:lang w:eastAsia="el-GR"/>
        </w:rPr>
        <w:t>η</w:t>
      </w:r>
      <w:r w:rsidRPr="00660BCE">
        <w:rPr>
          <w:rFonts w:cs="Calibri"/>
          <w:b/>
          <w:color w:val="002060"/>
          <w:sz w:val="20"/>
          <w:szCs w:val="20"/>
          <w:lang w:eastAsia="el-GR"/>
        </w:rPr>
        <w:t xml:space="preserve"> Αυγούστου 2021 </w:t>
      </w:r>
      <w:r>
        <w:rPr>
          <w:rFonts w:cs="Calibri"/>
          <w:color w:val="002060"/>
          <w:sz w:val="20"/>
          <w:szCs w:val="20"/>
          <w:lang w:eastAsia="el-GR"/>
        </w:rPr>
        <w:t>απασχολούνταν αντίστοιχα</w:t>
      </w:r>
      <w:r w:rsidRPr="00791543">
        <w:rPr>
          <w:rFonts w:cs="Calibri"/>
          <w:color w:val="002060"/>
          <w:sz w:val="20"/>
          <w:szCs w:val="20"/>
          <w:lang w:eastAsia="el-GR"/>
        </w:rPr>
        <w:t xml:space="preserve"> στις παρακάτω Μονάδες</w:t>
      </w:r>
      <w:r w:rsidRPr="002711C0">
        <w:rPr>
          <w:rFonts w:cs="Calibri"/>
          <w:color w:val="002060"/>
          <w:sz w:val="20"/>
          <w:szCs w:val="20"/>
          <w:lang w:eastAsia="el-GR"/>
        </w:rPr>
        <w:t xml:space="preserve"> / </w:t>
      </w:r>
      <w:r>
        <w:rPr>
          <w:rFonts w:cs="Calibri"/>
          <w:color w:val="002060"/>
          <w:sz w:val="20"/>
          <w:szCs w:val="20"/>
          <w:lang w:eastAsia="el-GR"/>
        </w:rPr>
        <w:t>Καταστήματα,</w:t>
      </w:r>
      <w:r w:rsidRPr="00791543">
        <w:rPr>
          <w:rFonts w:cs="Calibri"/>
          <w:color w:val="002060"/>
          <w:sz w:val="20"/>
          <w:szCs w:val="20"/>
          <w:lang w:eastAsia="el-GR"/>
        </w:rPr>
        <w:t xml:space="preserve"> </w:t>
      </w:r>
      <w:r>
        <w:rPr>
          <w:rFonts w:cs="Calibri"/>
          <w:color w:val="002060"/>
          <w:sz w:val="20"/>
          <w:szCs w:val="20"/>
          <w:lang w:eastAsia="el-GR"/>
        </w:rPr>
        <w:t>π</w:t>
      </w:r>
      <w:r w:rsidRPr="00791543">
        <w:rPr>
          <w:rFonts w:cs="Calibri"/>
          <w:color w:val="002060"/>
          <w:sz w:val="20"/>
          <w:szCs w:val="20"/>
          <w:lang w:eastAsia="el-GR"/>
        </w:rPr>
        <w:t xml:space="preserve">ροβλέπεται </w:t>
      </w:r>
      <w:r w:rsidRPr="00791543">
        <w:rPr>
          <w:rFonts w:cs="Calibri"/>
          <w:b/>
          <w:color w:val="002060"/>
          <w:sz w:val="20"/>
          <w:szCs w:val="20"/>
          <w:lang w:eastAsia="el-GR"/>
        </w:rPr>
        <w:t>προσαύξηση</w:t>
      </w:r>
      <w:r w:rsidRPr="00BF7779">
        <w:rPr>
          <w:rFonts w:cs="Calibri"/>
          <w:b/>
          <w:color w:val="002060"/>
          <w:sz w:val="20"/>
          <w:szCs w:val="20"/>
          <w:lang w:eastAsia="el-GR"/>
        </w:rPr>
        <w:t xml:space="preserve"> </w:t>
      </w:r>
      <w:r>
        <w:rPr>
          <w:rFonts w:cs="Calibri"/>
          <w:b/>
          <w:color w:val="002060"/>
          <w:sz w:val="20"/>
          <w:szCs w:val="20"/>
          <w:lang w:eastAsia="el-GR"/>
        </w:rPr>
        <w:t xml:space="preserve">επιπλέον μικτών μηνιαίων μισθών </w:t>
      </w:r>
      <w:r>
        <w:rPr>
          <w:rStyle w:val="FootnoteReference"/>
          <w:rFonts w:cs="Calibri"/>
          <w:b/>
          <w:color w:val="002060"/>
          <w:sz w:val="20"/>
          <w:szCs w:val="20"/>
          <w:lang w:eastAsia="el-GR"/>
        </w:rPr>
        <w:footnoteReference w:id="1"/>
      </w:r>
      <w:r>
        <w:rPr>
          <w:rFonts w:cs="Calibri"/>
          <w:b/>
          <w:color w:val="002060"/>
          <w:sz w:val="20"/>
          <w:szCs w:val="20"/>
          <w:lang w:eastAsia="el-GR"/>
        </w:rPr>
        <w:t xml:space="preserve"> </w:t>
      </w:r>
      <w:r w:rsidRPr="000D0880">
        <w:rPr>
          <w:rFonts w:cs="Calibri"/>
          <w:color w:val="002060"/>
          <w:sz w:val="20"/>
          <w:szCs w:val="20"/>
          <w:lang w:eastAsia="el-GR"/>
        </w:rPr>
        <w:t>στο</w:t>
      </w:r>
      <w:r>
        <w:rPr>
          <w:rFonts w:cs="Calibri"/>
          <w:b/>
          <w:color w:val="002060"/>
          <w:sz w:val="20"/>
          <w:szCs w:val="20"/>
          <w:lang w:eastAsia="el-GR"/>
        </w:rPr>
        <w:t xml:space="preserve"> </w:t>
      </w:r>
      <w:r w:rsidRPr="00791543">
        <w:rPr>
          <w:rFonts w:cs="Calibri"/>
          <w:color w:val="002060"/>
          <w:sz w:val="20"/>
          <w:szCs w:val="20"/>
          <w:lang w:eastAsia="el-GR"/>
        </w:rPr>
        <w:t>μικτό</w:t>
      </w:r>
      <w:r>
        <w:rPr>
          <w:rFonts w:cs="Calibri"/>
          <w:color w:val="002060"/>
          <w:sz w:val="20"/>
          <w:szCs w:val="20"/>
          <w:lang w:eastAsia="el-GR"/>
        </w:rPr>
        <w:t xml:space="preserve"> ποσό</w:t>
      </w:r>
      <w:r w:rsidRPr="00791543">
        <w:rPr>
          <w:rFonts w:cs="Calibri"/>
          <w:color w:val="002060"/>
          <w:sz w:val="20"/>
          <w:szCs w:val="20"/>
          <w:lang w:eastAsia="el-GR"/>
        </w:rPr>
        <w:t xml:space="preserve"> αποζημίωσης που προκύπτει από το κριτήριο (Ι),</w:t>
      </w:r>
      <w:r>
        <w:rPr>
          <w:rFonts w:cs="Calibri"/>
          <w:color w:val="002060"/>
          <w:sz w:val="20"/>
          <w:szCs w:val="20"/>
          <w:lang w:eastAsia="el-GR"/>
        </w:rPr>
        <w:t xml:space="preserve"> ως εξής</w:t>
      </w:r>
      <w:r w:rsidRPr="00791543">
        <w:rPr>
          <w:rFonts w:cs="Calibri"/>
          <w:color w:val="002060"/>
          <w:sz w:val="20"/>
          <w:szCs w:val="20"/>
          <w:lang w:eastAsia="el-GR"/>
        </w:rPr>
        <w:t xml:space="preserve">: </w:t>
      </w:r>
    </w:p>
    <w:p w:rsidR="0099377A" w:rsidRPr="00723ED6" w:rsidRDefault="0099377A" w:rsidP="00CC6B2A">
      <w:pPr>
        <w:pStyle w:val="ListParagraph"/>
        <w:numPr>
          <w:ilvl w:val="0"/>
          <w:numId w:val="19"/>
        </w:numPr>
        <w:spacing w:before="120" w:after="240" w:line="240" w:lineRule="auto"/>
        <w:ind w:left="567" w:hanging="283"/>
        <w:jc w:val="both"/>
        <w:rPr>
          <w:rFonts w:cs="Calibri"/>
          <w:b/>
          <w:color w:val="002060"/>
          <w:sz w:val="20"/>
          <w:szCs w:val="20"/>
          <w:u w:val="single"/>
          <w:lang w:eastAsia="el-GR"/>
        </w:rPr>
      </w:pPr>
      <w:r w:rsidRPr="00723ED6">
        <w:rPr>
          <w:rFonts w:cs="Calibri"/>
          <w:b/>
          <w:color w:val="002060"/>
          <w:sz w:val="20"/>
          <w:szCs w:val="20"/>
          <w:u w:val="single"/>
          <w:lang w:eastAsia="el-GR"/>
        </w:rPr>
        <w:t xml:space="preserve">12 Μικτοί Μηνιαίοι Μισθοί </w:t>
      </w:r>
    </w:p>
    <w:p w:rsidR="0099377A" w:rsidRPr="000B2FFD" w:rsidRDefault="0099377A" w:rsidP="001C73E6">
      <w:pPr>
        <w:pStyle w:val="ListParagraph"/>
        <w:spacing w:before="120" w:after="240" w:line="120" w:lineRule="auto"/>
        <w:ind w:left="1145"/>
        <w:jc w:val="both"/>
        <w:rPr>
          <w:rFonts w:cs="Calibri"/>
          <w:color w:val="002060"/>
          <w:sz w:val="14"/>
          <w:szCs w:val="14"/>
          <w:lang w:eastAsia="el-GR"/>
        </w:rPr>
      </w:pPr>
    </w:p>
    <w:p w:rsidR="0099377A" w:rsidRPr="00C97AF3" w:rsidRDefault="0099377A" w:rsidP="00C3431A">
      <w:pPr>
        <w:pStyle w:val="ListParagraph"/>
        <w:numPr>
          <w:ilvl w:val="0"/>
          <w:numId w:val="7"/>
        </w:numPr>
        <w:spacing w:before="120" w:after="240" w:line="240" w:lineRule="auto"/>
        <w:ind w:left="709"/>
        <w:jc w:val="both"/>
        <w:rPr>
          <w:rFonts w:cs="Calibri"/>
          <w:color w:val="002060"/>
          <w:sz w:val="20"/>
          <w:szCs w:val="20"/>
          <w:lang w:eastAsia="el-GR"/>
        </w:rPr>
      </w:pPr>
      <w:r>
        <w:rPr>
          <w:rFonts w:cs="Calibri"/>
          <w:color w:val="002060"/>
          <w:sz w:val="20"/>
          <w:szCs w:val="20"/>
          <w:lang w:val="en-US" w:eastAsia="el-GR"/>
        </w:rPr>
        <w:t>Central Administration</w:t>
      </w:r>
      <w:r w:rsidRPr="00C97AF3">
        <w:rPr>
          <w:rFonts w:cs="Calibri"/>
          <w:color w:val="002060"/>
          <w:sz w:val="20"/>
          <w:szCs w:val="20"/>
          <w:lang w:val="en-US" w:eastAsia="el-GR"/>
        </w:rPr>
        <w:t xml:space="preserve"> Units</w:t>
      </w:r>
    </w:p>
    <w:p w:rsidR="0099377A" w:rsidRPr="00C97AF3" w:rsidRDefault="0099377A" w:rsidP="00C3431A">
      <w:pPr>
        <w:pStyle w:val="ListParagraph"/>
        <w:numPr>
          <w:ilvl w:val="0"/>
          <w:numId w:val="7"/>
        </w:numPr>
        <w:spacing w:before="120" w:after="240" w:line="240" w:lineRule="auto"/>
        <w:ind w:left="709"/>
        <w:jc w:val="both"/>
        <w:rPr>
          <w:rFonts w:cs="Calibri"/>
          <w:color w:val="002060"/>
          <w:sz w:val="20"/>
          <w:szCs w:val="20"/>
          <w:lang w:eastAsia="el-GR"/>
        </w:rPr>
      </w:pPr>
      <w:r w:rsidRPr="003C389B">
        <w:rPr>
          <w:rFonts w:cs="Calibri"/>
          <w:bCs/>
          <w:color w:val="002060"/>
          <w:sz w:val="20"/>
          <w:szCs w:val="20"/>
          <w:lang w:val="en-US" w:eastAsia="el-GR"/>
        </w:rPr>
        <w:t>Invoice</w:t>
      </w:r>
      <w:r>
        <w:rPr>
          <w:rFonts w:cs="Calibri"/>
          <w:bCs/>
          <w:color w:val="002060"/>
          <w:sz w:val="20"/>
          <w:szCs w:val="20"/>
          <w:lang w:val="en-US" w:eastAsia="el-GR"/>
        </w:rPr>
        <w:t>s</w:t>
      </w:r>
      <w:r w:rsidRPr="003C389B">
        <w:rPr>
          <w:rFonts w:cs="Calibri"/>
          <w:bCs/>
          <w:color w:val="002060"/>
          <w:sz w:val="20"/>
          <w:szCs w:val="20"/>
          <w:lang w:val="en-US" w:eastAsia="el-GR"/>
        </w:rPr>
        <w:t xml:space="preserve"> Data Processing</w:t>
      </w:r>
    </w:p>
    <w:p w:rsidR="0099377A" w:rsidRPr="00EF23DD" w:rsidRDefault="0099377A" w:rsidP="00C3431A">
      <w:pPr>
        <w:pStyle w:val="ListParagraph"/>
        <w:numPr>
          <w:ilvl w:val="0"/>
          <w:numId w:val="7"/>
        </w:numPr>
        <w:spacing w:before="120" w:after="240" w:line="240" w:lineRule="auto"/>
        <w:ind w:left="709"/>
        <w:jc w:val="both"/>
        <w:rPr>
          <w:rFonts w:cs="Calibri"/>
          <w:color w:val="002060"/>
          <w:sz w:val="20"/>
          <w:szCs w:val="20"/>
          <w:lang w:eastAsia="el-GR"/>
        </w:rPr>
      </w:pPr>
      <w:r w:rsidRPr="003C389B">
        <w:rPr>
          <w:rFonts w:cs="Calibri"/>
          <w:bCs/>
          <w:color w:val="002060"/>
          <w:sz w:val="20"/>
          <w:szCs w:val="20"/>
          <w:lang w:eastAsia="el-GR"/>
        </w:rPr>
        <w:t xml:space="preserve">Διαχείριση </w:t>
      </w:r>
      <w:r>
        <w:rPr>
          <w:rFonts w:cs="Calibri"/>
          <w:bCs/>
          <w:color w:val="002060"/>
          <w:sz w:val="20"/>
          <w:szCs w:val="20"/>
          <w:lang w:eastAsia="el-GR"/>
        </w:rPr>
        <w:t xml:space="preserve">Παγίων - Αρχείο - Διαχείριση Αποθηκών </w:t>
      </w:r>
    </w:p>
    <w:p w:rsidR="0099377A" w:rsidRPr="008F024E" w:rsidRDefault="0099377A" w:rsidP="00C3431A">
      <w:pPr>
        <w:pStyle w:val="ListParagraph"/>
        <w:numPr>
          <w:ilvl w:val="0"/>
          <w:numId w:val="7"/>
        </w:numPr>
        <w:spacing w:before="120" w:after="240" w:line="240" w:lineRule="auto"/>
        <w:ind w:left="709"/>
        <w:jc w:val="both"/>
        <w:rPr>
          <w:rFonts w:cs="Calibri"/>
          <w:color w:val="002060"/>
          <w:sz w:val="20"/>
          <w:szCs w:val="20"/>
          <w:lang w:eastAsia="el-GR"/>
        </w:rPr>
      </w:pPr>
      <w:r>
        <w:rPr>
          <w:rFonts w:cs="Calibri"/>
          <w:bCs/>
          <w:color w:val="002060"/>
          <w:sz w:val="20"/>
          <w:szCs w:val="20"/>
          <w:lang w:eastAsia="el-GR"/>
        </w:rPr>
        <w:t xml:space="preserve">Διεκπεραίωσης </w:t>
      </w:r>
      <w:r w:rsidRPr="003C389B">
        <w:rPr>
          <w:rFonts w:cs="Calibri"/>
          <w:bCs/>
          <w:color w:val="002060"/>
          <w:sz w:val="20"/>
          <w:szCs w:val="20"/>
          <w:lang w:eastAsia="el-GR"/>
        </w:rPr>
        <w:t>Αλληλογραφίας</w:t>
      </w:r>
    </w:p>
    <w:p w:rsidR="0099377A" w:rsidRPr="008F024E" w:rsidRDefault="0099377A" w:rsidP="008F024E">
      <w:pPr>
        <w:pStyle w:val="ListParagraph"/>
        <w:numPr>
          <w:ilvl w:val="0"/>
          <w:numId w:val="7"/>
        </w:numPr>
        <w:spacing w:before="120" w:after="240" w:line="240" w:lineRule="auto"/>
        <w:ind w:left="709"/>
        <w:jc w:val="both"/>
        <w:rPr>
          <w:rFonts w:cs="Calibri"/>
          <w:color w:val="002060"/>
          <w:sz w:val="20"/>
          <w:szCs w:val="20"/>
          <w:lang w:eastAsia="el-GR"/>
        </w:rPr>
      </w:pPr>
      <w:r>
        <w:rPr>
          <w:rFonts w:cs="Calibri"/>
          <w:color w:val="002060"/>
          <w:sz w:val="20"/>
          <w:szCs w:val="20"/>
          <w:lang w:eastAsia="el-GR"/>
        </w:rPr>
        <w:t>Υπηρεσίες Ασφάλειας</w:t>
      </w:r>
    </w:p>
    <w:p w:rsidR="0099377A" w:rsidRPr="00C97AF3" w:rsidRDefault="0099377A" w:rsidP="00C3431A">
      <w:pPr>
        <w:pStyle w:val="ListParagraph"/>
        <w:numPr>
          <w:ilvl w:val="0"/>
          <w:numId w:val="7"/>
        </w:numPr>
        <w:spacing w:before="120" w:after="240" w:line="240" w:lineRule="auto"/>
        <w:ind w:left="709"/>
        <w:jc w:val="both"/>
        <w:rPr>
          <w:rFonts w:cs="Calibri"/>
          <w:color w:val="002060"/>
          <w:sz w:val="20"/>
          <w:szCs w:val="20"/>
          <w:lang w:eastAsia="el-GR"/>
        </w:rPr>
      </w:pPr>
      <w:r>
        <w:rPr>
          <w:rFonts w:cs="Calibri"/>
          <w:color w:val="002060"/>
          <w:sz w:val="20"/>
          <w:szCs w:val="20"/>
          <w:lang w:eastAsia="el-GR"/>
        </w:rPr>
        <w:t>Υπηρεσίες Καθαριότητας</w:t>
      </w:r>
    </w:p>
    <w:p w:rsidR="0099377A" w:rsidRPr="006345EF" w:rsidRDefault="0099377A" w:rsidP="00411CD7">
      <w:pPr>
        <w:pStyle w:val="ListParagraph"/>
        <w:spacing w:before="120" w:after="240" w:line="240" w:lineRule="auto"/>
        <w:ind w:left="1145"/>
        <w:jc w:val="both"/>
        <w:rPr>
          <w:rFonts w:cs="Calibri"/>
          <w:color w:val="002060"/>
          <w:sz w:val="20"/>
          <w:szCs w:val="20"/>
          <w:lang w:eastAsia="el-GR"/>
        </w:rPr>
      </w:pPr>
    </w:p>
    <w:p w:rsidR="0099377A" w:rsidRPr="00723ED6" w:rsidRDefault="0099377A" w:rsidP="00CC6B2A">
      <w:pPr>
        <w:pStyle w:val="ListParagraph"/>
        <w:numPr>
          <w:ilvl w:val="0"/>
          <w:numId w:val="19"/>
        </w:numPr>
        <w:spacing w:before="120" w:after="240" w:line="240" w:lineRule="auto"/>
        <w:ind w:left="567" w:hanging="283"/>
        <w:jc w:val="both"/>
        <w:rPr>
          <w:rFonts w:cs="Calibri"/>
          <w:b/>
          <w:color w:val="002060"/>
          <w:sz w:val="20"/>
          <w:szCs w:val="20"/>
          <w:u w:val="single"/>
          <w:lang w:eastAsia="el-GR"/>
        </w:rPr>
      </w:pPr>
      <w:r w:rsidRPr="00723ED6">
        <w:rPr>
          <w:rFonts w:cs="Calibri"/>
          <w:b/>
          <w:color w:val="002060"/>
          <w:sz w:val="20"/>
          <w:szCs w:val="20"/>
          <w:u w:val="single"/>
          <w:lang w:eastAsia="el-GR"/>
        </w:rPr>
        <w:t xml:space="preserve">10 Μικτοί Μηνιαίοι Μισθοί </w:t>
      </w:r>
    </w:p>
    <w:p w:rsidR="0099377A" w:rsidRPr="000B2FFD" w:rsidRDefault="0099377A" w:rsidP="001C73E6">
      <w:pPr>
        <w:pStyle w:val="ListParagraph"/>
        <w:spacing w:before="120" w:after="120" w:line="120" w:lineRule="auto"/>
        <w:ind w:left="1213"/>
        <w:jc w:val="both"/>
        <w:rPr>
          <w:rFonts w:cs="Calibri"/>
          <w:color w:val="002060"/>
          <w:sz w:val="14"/>
          <w:szCs w:val="14"/>
          <w:lang w:val="en-US" w:eastAsia="el-GR"/>
        </w:rPr>
      </w:pPr>
    </w:p>
    <w:p w:rsidR="0099377A" w:rsidRDefault="0099377A" w:rsidP="00C3431A">
      <w:pPr>
        <w:pStyle w:val="ListParagraph"/>
        <w:numPr>
          <w:ilvl w:val="0"/>
          <w:numId w:val="7"/>
        </w:numPr>
        <w:spacing w:before="120" w:after="240" w:line="240" w:lineRule="auto"/>
        <w:ind w:left="709"/>
        <w:jc w:val="both"/>
        <w:rPr>
          <w:rFonts w:cs="Calibri"/>
          <w:color w:val="002060"/>
          <w:sz w:val="20"/>
          <w:szCs w:val="20"/>
          <w:lang w:val="en-US" w:eastAsia="el-GR"/>
        </w:rPr>
      </w:pPr>
      <w:r>
        <w:rPr>
          <w:rFonts w:cs="Calibri"/>
          <w:color w:val="002060"/>
          <w:sz w:val="20"/>
          <w:szCs w:val="20"/>
          <w:lang w:val="en-US" w:eastAsia="el-GR"/>
        </w:rPr>
        <w:t>Electronic File</w:t>
      </w:r>
      <w:r w:rsidRPr="0059326C">
        <w:rPr>
          <w:rFonts w:cs="Calibri"/>
          <w:color w:val="002060"/>
          <w:sz w:val="20"/>
          <w:szCs w:val="20"/>
          <w:lang w:val="en-US" w:eastAsia="el-GR"/>
        </w:rPr>
        <w:t>s</w:t>
      </w:r>
      <w:r>
        <w:rPr>
          <w:rFonts w:cs="Calibri"/>
          <w:color w:val="002060"/>
          <w:sz w:val="20"/>
          <w:szCs w:val="20"/>
          <w:lang w:val="en-US" w:eastAsia="el-GR"/>
        </w:rPr>
        <w:t>’</w:t>
      </w:r>
      <w:r w:rsidRPr="0059326C">
        <w:rPr>
          <w:rFonts w:cs="Calibri"/>
          <w:color w:val="002060"/>
          <w:sz w:val="20"/>
          <w:szCs w:val="20"/>
          <w:lang w:val="en-US" w:eastAsia="el-GR"/>
        </w:rPr>
        <w:t xml:space="preserve"> Administration </w:t>
      </w:r>
    </w:p>
    <w:p w:rsidR="0099377A" w:rsidRPr="00B54DE2" w:rsidRDefault="0099377A" w:rsidP="00B54DE2">
      <w:pPr>
        <w:pStyle w:val="ListParagraph"/>
        <w:numPr>
          <w:ilvl w:val="0"/>
          <w:numId w:val="7"/>
        </w:numPr>
        <w:spacing w:before="120" w:after="240" w:line="240" w:lineRule="auto"/>
        <w:ind w:left="709"/>
        <w:jc w:val="both"/>
        <w:rPr>
          <w:rFonts w:cs="Calibri"/>
          <w:color w:val="002060"/>
          <w:sz w:val="20"/>
          <w:szCs w:val="20"/>
          <w:lang w:val="en-US" w:eastAsia="el-GR"/>
        </w:rPr>
      </w:pPr>
      <w:r w:rsidRPr="0059326C">
        <w:rPr>
          <w:rFonts w:cs="Calibri"/>
          <w:color w:val="002060"/>
          <w:sz w:val="20"/>
          <w:szCs w:val="20"/>
          <w:lang w:val="en-US" w:eastAsia="el-GR"/>
        </w:rPr>
        <w:t>Retail Operation</w:t>
      </w:r>
      <w:r>
        <w:rPr>
          <w:rFonts w:cs="Calibri"/>
          <w:color w:val="002060"/>
          <w:sz w:val="20"/>
          <w:szCs w:val="20"/>
          <w:lang w:val="en-US" w:eastAsia="el-GR"/>
        </w:rPr>
        <w:t>s</w:t>
      </w:r>
      <w:r w:rsidRPr="0059326C">
        <w:rPr>
          <w:rFonts w:cs="Calibri"/>
          <w:color w:val="002060"/>
          <w:sz w:val="20"/>
          <w:szCs w:val="20"/>
          <w:lang w:val="en-US" w:eastAsia="el-GR"/>
        </w:rPr>
        <w:t xml:space="preserve"> Support </w:t>
      </w:r>
    </w:p>
    <w:p w:rsidR="0099377A" w:rsidRDefault="0099377A" w:rsidP="00723ED6">
      <w:pPr>
        <w:pStyle w:val="ListParagraph"/>
        <w:numPr>
          <w:ilvl w:val="0"/>
          <w:numId w:val="7"/>
        </w:numPr>
        <w:spacing w:before="120" w:after="240" w:line="240" w:lineRule="auto"/>
        <w:ind w:left="709" w:hanging="357"/>
        <w:jc w:val="both"/>
        <w:rPr>
          <w:rFonts w:cs="Calibri"/>
          <w:color w:val="002060"/>
          <w:sz w:val="20"/>
          <w:szCs w:val="20"/>
          <w:lang w:eastAsia="el-GR"/>
        </w:rPr>
      </w:pPr>
      <w:r>
        <w:rPr>
          <w:rFonts w:cs="Calibri"/>
          <w:color w:val="002060"/>
          <w:sz w:val="20"/>
          <w:szCs w:val="20"/>
          <w:lang w:eastAsia="el-GR"/>
        </w:rPr>
        <w:t>Καταστήματα συγκεκριμένων Νομών</w:t>
      </w:r>
      <w:r w:rsidRPr="00CC6B2A">
        <w:rPr>
          <w:rFonts w:cs="Calibri"/>
          <w:color w:val="002060"/>
          <w:sz w:val="20"/>
          <w:szCs w:val="20"/>
          <w:lang w:eastAsia="el-GR"/>
        </w:rPr>
        <w:t xml:space="preserve"> </w:t>
      </w:r>
      <w:r>
        <w:rPr>
          <w:rFonts w:cs="Calibri"/>
          <w:color w:val="002060"/>
          <w:sz w:val="20"/>
          <w:szCs w:val="20"/>
          <w:lang w:eastAsia="el-GR"/>
        </w:rPr>
        <w:t xml:space="preserve"> (Πίνακας 2)</w:t>
      </w:r>
    </w:p>
    <w:p w:rsidR="0099377A" w:rsidRPr="00723ED6" w:rsidRDefault="0099377A" w:rsidP="00723ED6">
      <w:pPr>
        <w:pStyle w:val="ListParagraph"/>
        <w:spacing w:before="120" w:after="240" w:line="240" w:lineRule="auto"/>
        <w:ind w:left="709"/>
        <w:jc w:val="both"/>
        <w:rPr>
          <w:rFonts w:cs="Calibri"/>
          <w:color w:val="002060"/>
          <w:sz w:val="20"/>
          <w:szCs w:val="20"/>
          <w:lang w:eastAsia="el-GR"/>
        </w:rPr>
      </w:pPr>
    </w:p>
    <w:p w:rsidR="0099377A" w:rsidRPr="00411CD7" w:rsidRDefault="0099377A" w:rsidP="001C73E6">
      <w:pPr>
        <w:pStyle w:val="ListParagraph"/>
        <w:spacing w:before="120" w:after="120" w:line="120" w:lineRule="auto"/>
        <w:ind w:left="1140"/>
        <w:jc w:val="both"/>
        <w:rPr>
          <w:rFonts w:cs="Calibri"/>
          <w:color w:val="002060"/>
          <w:sz w:val="20"/>
          <w:szCs w:val="20"/>
          <w:lang w:eastAsia="el-GR"/>
        </w:rPr>
      </w:pPr>
    </w:p>
    <w:p w:rsidR="0099377A" w:rsidRPr="0059326C" w:rsidRDefault="0099377A" w:rsidP="00E43D20">
      <w:pPr>
        <w:pStyle w:val="ListParagraph"/>
        <w:numPr>
          <w:ilvl w:val="0"/>
          <w:numId w:val="2"/>
        </w:numPr>
        <w:spacing w:before="120" w:after="120" w:line="240" w:lineRule="auto"/>
        <w:ind w:left="426" w:hanging="284"/>
        <w:jc w:val="both"/>
        <w:rPr>
          <w:rFonts w:cs="Calibri"/>
          <w:b/>
          <w:color w:val="002060"/>
          <w:sz w:val="20"/>
          <w:szCs w:val="20"/>
          <w:u w:val="single"/>
          <w:lang w:eastAsia="el-GR"/>
        </w:rPr>
      </w:pPr>
      <w:r w:rsidRPr="0059326C">
        <w:rPr>
          <w:rFonts w:cs="Calibri"/>
          <w:b/>
          <w:color w:val="002060"/>
          <w:sz w:val="20"/>
          <w:szCs w:val="20"/>
          <w:u w:val="single"/>
          <w:lang w:eastAsia="el-GR"/>
        </w:rPr>
        <w:t>Τέκνα</w:t>
      </w:r>
    </w:p>
    <w:p w:rsidR="0099377A" w:rsidRDefault="0099377A" w:rsidP="00696A2E">
      <w:pPr>
        <w:pStyle w:val="ListParagraph"/>
        <w:spacing w:before="120" w:after="120" w:line="120" w:lineRule="auto"/>
        <w:ind w:left="425"/>
        <w:jc w:val="both"/>
        <w:rPr>
          <w:rFonts w:cs="Calibri"/>
          <w:color w:val="002060"/>
          <w:sz w:val="20"/>
          <w:szCs w:val="20"/>
          <w:lang w:eastAsia="el-GR"/>
        </w:rPr>
      </w:pPr>
    </w:p>
    <w:p w:rsidR="0099377A" w:rsidRPr="00723ED6" w:rsidRDefault="0099377A" w:rsidP="00723ED6">
      <w:pPr>
        <w:pStyle w:val="ListParagraph"/>
        <w:spacing w:before="120" w:after="120" w:line="240" w:lineRule="auto"/>
        <w:ind w:left="425"/>
        <w:jc w:val="both"/>
        <w:rPr>
          <w:rFonts w:cs="Calibri"/>
          <w:color w:val="002060"/>
          <w:sz w:val="20"/>
          <w:szCs w:val="20"/>
          <w:lang w:eastAsia="el-GR"/>
        </w:rPr>
      </w:pPr>
      <w:r w:rsidRPr="00B85B7B">
        <w:rPr>
          <w:rFonts w:cs="Calibri"/>
          <w:color w:val="002060"/>
          <w:sz w:val="20"/>
          <w:szCs w:val="20"/>
          <w:lang w:eastAsia="el-GR"/>
        </w:rPr>
        <w:t xml:space="preserve">Για τους συμμετέχοντες στο Πρόγραμμα προβλέπεται </w:t>
      </w:r>
      <w:r w:rsidRPr="00B85B7B">
        <w:rPr>
          <w:rFonts w:cs="Calibri"/>
          <w:b/>
          <w:bCs/>
          <w:color w:val="002060"/>
          <w:sz w:val="20"/>
          <w:szCs w:val="20"/>
          <w:lang w:eastAsia="el-GR"/>
        </w:rPr>
        <w:t>προσαύξηση ενός (1) μικτού μηνιαίου μισθού</w:t>
      </w:r>
      <w:r>
        <w:rPr>
          <w:rStyle w:val="FootnoteReference"/>
          <w:rFonts w:cs="Calibri"/>
          <w:b/>
          <w:color w:val="002060"/>
          <w:sz w:val="20"/>
          <w:szCs w:val="20"/>
          <w:lang w:eastAsia="el-GR"/>
        </w:rPr>
        <w:t>1</w:t>
      </w:r>
      <w:r w:rsidRPr="00B85B7B">
        <w:rPr>
          <w:rStyle w:val="FootnoteReference"/>
          <w:rFonts w:cs="Calibri"/>
          <w:color w:val="002060"/>
          <w:sz w:val="20"/>
          <w:szCs w:val="20"/>
          <w:lang w:eastAsia="el-GR"/>
        </w:rPr>
        <w:t xml:space="preserve"> </w:t>
      </w:r>
      <w:r w:rsidRPr="00B85B7B">
        <w:rPr>
          <w:rFonts w:cs="Calibri"/>
          <w:color w:val="002060"/>
          <w:sz w:val="20"/>
          <w:szCs w:val="20"/>
          <w:lang w:eastAsia="el-GR"/>
        </w:rPr>
        <w:t>στο μικτό ποσό αποζημίωσης, που προκύπτει από το σύνολο των κριτηρίων (Ι)</w:t>
      </w:r>
      <w:r>
        <w:rPr>
          <w:rFonts w:cs="Calibri"/>
          <w:color w:val="002060"/>
          <w:sz w:val="20"/>
          <w:szCs w:val="20"/>
          <w:lang w:eastAsia="el-GR"/>
        </w:rPr>
        <w:t xml:space="preserve"> και </w:t>
      </w:r>
      <w:r w:rsidRPr="00B85B7B">
        <w:rPr>
          <w:rFonts w:cs="Calibri"/>
          <w:color w:val="002060"/>
          <w:sz w:val="20"/>
          <w:szCs w:val="20"/>
          <w:lang w:eastAsia="el-GR"/>
        </w:rPr>
        <w:t>(</w:t>
      </w:r>
      <w:r w:rsidRPr="00B85B7B">
        <w:rPr>
          <w:rFonts w:cs="Calibri"/>
          <w:color w:val="002060"/>
          <w:sz w:val="20"/>
          <w:szCs w:val="20"/>
          <w:lang w:val="en-US" w:eastAsia="el-GR"/>
        </w:rPr>
        <w:t>II</w:t>
      </w:r>
      <w:r>
        <w:rPr>
          <w:rFonts w:cs="Calibri"/>
          <w:color w:val="002060"/>
          <w:sz w:val="20"/>
          <w:szCs w:val="20"/>
          <w:lang w:eastAsia="el-GR"/>
        </w:rPr>
        <w:t>)</w:t>
      </w:r>
      <w:r w:rsidRPr="004D4C7C">
        <w:rPr>
          <w:rFonts w:cs="Calibri"/>
          <w:color w:val="002060"/>
          <w:sz w:val="20"/>
          <w:szCs w:val="20"/>
          <w:lang w:eastAsia="el-GR"/>
        </w:rPr>
        <w:t xml:space="preserve">, </w:t>
      </w:r>
      <w:r>
        <w:rPr>
          <w:rFonts w:cs="Calibri"/>
          <w:color w:val="002060"/>
          <w:sz w:val="20"/>
          <w:szCs w:val="20"/>
          <w:lang w:eastAsia="el-GR"/>
        </w:rPr>
        <w:t xml:space="preserve">για κάθε τέκνο κατά την </w:t>
      </w:r>
      <w:r w:rsidRPr="00660BCE">
        <w:rPr>
          <w:rFonts w:cs="Calibri"/>
          <w:b/>
          <w:color w:val="002060"/>
          <w:sz w:val="20"/>
          <w:szCs w:val="20"/>
          <w:lang w:eastAsia="el-GR"/>
        </w:rPr>
        <w:t>31</w:t>
      </w:r>
      <w:r w:rsidRPr="00660BCE">
        <w:rPr>
          <w:rFonts w:cs="Calibri"/>
          <w:b/>
          <w:color w:val="002060"/>
          <w:sz w:val="20"/>
          <w:szCs w:val="20"/>
          <w:vertAlign w:val="superscript"/>
          <w:lang w:eastAsia="el-GR"/>
        </w:rPr>
        <w:t>η</w:t>
      </w:r>
      <w:r w:rsidRPr="00660BCE">
        <w:rPr>
          <w:rFonts w:cs="Calibri"/>
          <w:b/>
          <w:color w:val="002060"/>
          <w:sz w:val="20"/>
          <w:szCs w:val="20"/>
          <w:lang w:eastAsia="el-GR"/>
        </w:rPr>
        <w:t xml:space="preserve"> Αυγούστου 2021</w:t>
      </w:r>
      <w:r>
        <w:rPr>
          <w:rFonts w:cs="Calibri"/>
          <w:color w:val="002060"/>
          <w:sz w:val="20"/>
          <w:szCs w:val="20"/>
          <w:lang w:eastAsia="el-GR"/>
        </w:rPr>
        <w:t>.</w:t>
      </w:r>
      <w:r w:rsidRPr="004D4C7C">
        <w:rPr>
          <w:rFonts w:cs="Calibri"/>
          <w:color w:val="002060"/>
          <w:sz w:val="20"/>
          <w:szCs w:val="20"/>
          <w:lang w:eastAsia="el-GR"/>
        </w:rPr>
        <w:t xml:space="preserve"> </w:t>
      </w:r>
    </w:p>
    <w:p w:rsidR="0099377A" w:rsidRDefault="0099377A" w:rsidP="001C73E6">
      <w:pPr>
        <w:pStyle w:val="ListParagraph"/>
        <w:spacing w:before="120" w:after="240" w:line="240" w:lineRule="auto"/>
        <w:ind w:left="425"/>
        <w:jc w:val="both"/>
        <w:rPr>
          <w:rFonts w:cs="Calibri"/>
          <w:color w:val="002060"/>
          <w:sz w:val="20"/>
          <w:szCs w:val="20"/>
          <w:lang w:eastAsia="el-GR"/>
        </w:rPr>
      </w:pPr>
    </w:p>
    <w:p w:rsidR="0099377A" w:rsidRPr="0059326C" w:rsidRDefault="0099377A" w:rsidP="00E43D20">
      <w:pPr>
        <w:pStyle w:val="ListParagraph"/>
        <w:numPr>
          <w:ilvl w:val="0"/>
          <w:numId w:val="2"/>
        </w:numPr>
        <w:spacing w:before="120" w:after="120"/>
        <w:ind w:hanging="263"/>
        <w:rPr>
          <w:rFonts w:cs="Calibri"/>
          <w:b/>
          <w:color w:val="002060"/>
          <w:sz w:val="20"/>
          <w:szCs w:val="20"/>
          <w:u w:val="single"/>
          <w:lang w:eastAsia="el-GR"/>
        </w:rPr>
      </w:pPr>
      <w:r w:rsidRPr="0059326C">
        <w:rPr>
          <w:rFonts w:cs="Calibri"/>
          <w:b/>
          <w:color w:val="002060"/>
          <w:sz w:val="20"/>
          <w:szCs w:val="20"/>
          <w:u w:val="single"/>
          <w:lang w:eastAsia="el-GR"/>
        </w:rPr>
        <w:t>Πλασματικά Έτη Κοινωνικής Ασφάλισης</w:t>
      </w:r>
    </w:p>
    <w:p w:rsidR="0099377A" w:rsidRDefault="0099377A" w:rsidP="00696A2E">
      <w:pPr>
        <w:pStyle w:val="ListParagraph"/>
        <w:spacing w:before="120" w:after="120" w:line="120" w:lineRule="auto"/>
        <w:ind w:left="425"/>
        <w:rPr>
          <w:rFonts w:cs="Calibri"/>
          <w:color w:val="002060"/>
          <w:sz w:val="20"/>
          <w:szCs w:val="20"/>
          <w:lang w:eastAsia="el-GR"/>
        </w:rPr>
      </w:pPr>
    </w:p>
    <w:p w:rsidR="0099377A" w:rsidRPr="002E03E1" w:rsidRDefault="0099377A" w:rsidP="00AC7B1B">
      <w:pPr>
        <w:pStyle w:val="ListParagraph"/>
        <w:spacing w:before="120" w:after="120"/>
        <w:ind w:left="426"/>
        <w:jc w:val="both"/>
        <w:rPr>
          <w:rFonts w:cs="Calibri"/>
          <w:color w:val="002060"/>
          <w:sz w:val="20"/>
          <w:szCs w:val="20"/>
          <w:lang w:eastAsia="el-GR"/>
        </w:rPr>
      </w:pPr>
      <w:r w:rsidRPr="002E03E1">
        <w:rPr>
          <w:rFonts w:cs="Calibri"/>
          <w:color w:val="002060"/>
          <w:sz w:val="20"/>
          <w:szCs w:val="20"/>
          <w:lang w:eastAsia="el-GR"/>
        </w:rPr>
        <w:t xml:space="preserve">Για τους εργαζόμενους </w:t>
      </w:r>
      <w:r>
        <w:rPr>
          <w:rFonts w:cs="Calibri"/>
          <w:color w:val="002060"/>
          <w:sz w:val="20"/>
          <w:szCs w:val="20"/>
          <w:lang w:eastAsia="el-GR"/>
        </w:rPr>
        <w:t>ηλικίας</w:t>
      </w:r>
      <w:r w:rsidRPr="002E03E1">
        <w:rPr>
          <w:rFonts w:cs="Calibri"/>
          <w:color w:val="002060"/>
          <w:sz w:val="20"/>
          <w:szCs w:val="20"/>
          <w:lang w:eastAsia="el-GR"/>
        </w:rPr>
        <w:t xml:space="preserve"> </w:t>
      </w:r>
      <w:r>
        <w:rPr>
          <w:rFonts w:cs="Calibri"/>
          <w:b/>
          <w:color w:val="002060"/>
          <w:sz w:val="20"/>
          <w:szCs w:val="20"/>
          <w:lang w:eastAsia="el-GR"/>
        </w:rPr>
        <w:t>55 ετών</w:t>
      </w:r>
      <w:r w:rsidRPr="002E03E1">
        <w:rPr>
          <w:rFonts w:cs="Calibri"/>
          <w:b/>
          <w:color w:val="002060"/>
          <w:sz w:val="20"/>
          <w:szCs w:val="20"/>
          <w:lang w:eastAsia="el-GR"/>
        </w:rPr>
        <w:t xml:space="preserve"> &amp; άνω</w:t>
      </w:r>
      <w:r w:rsidRPr="002E03E1">
        <w:rPr>
          <w:rFonts w:cs="Calibri"/>
          <w:color w:val="002060"/>
          <w:sz w:val="20"/>
          <w:szCs w:val="20"/>
          <w:lang w:eastAsia="el-GR"/>
        </w:rPr>
        <w:t xml:space="preserve"> </w:t>
      </w:r>
      <w:r>
        <w:rPr>
          <w:rFonts w:cs="Calibri"/>
          <w:color w:val="002060"/>
          <w:sz w:val="20"/>
          <w:szCs w:val="20"/>
          <w:lang w:eastAsia="el-GR"/>
        </w:rPr>
        <w:t>(</w:t>
      </w:r>
      <w:r w:rsidRPr="00791543">
        <w:rPr>
          <w:rFonts w:cs="Calibri"/>
          <w:color w:val="002060"/>
          <w:sz w:val="20"/>
          <w:szCs w:val="20"/>
          <w:lang w:eastAsia="el-GR"/>
        </w:rPr>
        <w:t>συμπληρωμένα έτη</w:t>
      </w:r>
      <w:r w:rsidRPr="00791543">
        <w:rPr>
          <w:rFonts w:cs="Calibri"/>
          <w:b/>
          <w:color w:val="002060"/>
          <w:sz w:val="20"/>
          <w:szCs w:val="20"/>
          <w:lang w:eastAsia="el-GR"/>
        </w:rPr>
        <w:t xml:space="preserve"> κατά την 31</w:t>
      </w:r>
      <w:r w:rsidRPr="00791543">
        <w:rPr>
          <w:rFonts w:cs="Calibri"/>
          <w:b/>
          <w:color w:val="002060"/>
          <w:sz w:val="20"/>
          <w:szCs w:val="20"/>
          <w:vertAlign w:val="superscript"/>
          <w:lang w:eastAsia="el-GR"/>
        </w:rPr>
        <w:t>η</w:t>
      </w:r>
      <w:r w:rsidRPr="00791543">
        <w:rPr>
          <w:rFonts w:cs="Calibri"/>
          <w:b/>
          <w:color w:val="002060"/>
          <w:sz w:val="20"/>
          <w:szCs w:val="20"/>
          <w:lang w:eastAsia="el-GR"/>
        </w:rPr>
        <w:t xml:space="preserve"> Δεκεμβρίου 2021</w:t>
      </w:r>
      <w:r>
        <w:rPr>
          <w:rFonts w:cs="Calibri"/>
          <w:color w:val="002060"/>
          <w:sz w:val="20"/>
          <w:szCs w:val="20"/>
          <w:lang w:eastAsia="el-GR"/>
        </w:rPr>
        <w:t>)</w:t>
      </w:r>
      <w:r w:rsidRPr="00791543">
        <w:rPr>
          <w:rFonts w:cs="Calibri"/>
          <w:color w:val="002060"/>
          <w:sz w:val="20"/>
          <w:szCs w:val="20"/>
          <w:lang w:eastAsia="el-GR"/>
        </w:rPr>
        <w:t xml:space="preserve"> </w:t>
      </w:r>
      <w:r w:rsidRPr="002E03E1">
        <w:rPr>
          <w:rFonts w:cs="Calibri"/>
          <w:color w:val="002060"/>
          <w:sz w:val="20"/>
          <w:szCs w:val="20"/>
          <w:lang w:eastAsia="el-GR"/>
        </w:rPr>
        <w:t xml:space="preserve">προβλέπεται </w:t>
      </w:r>
      <w:r w:rsidRPr="002E03E1">
        <w:rPr>
          <w:rFonts w:cs="Calibri"/>
          <w:b/>
          <w:color w:val="002060"/>
          <w:sz w:val="20"/>
          <w:szCs w:val="20"/>
          <w:lang w:eastAsia="el-GR"/>
        </w:rPr>
        <w:t>προσαύξηση</w:t>
      </w:r>
      <w:r w:rsidRPr="002E03E1">
        <w:rPr>
          <w:rFonts w:cs="Calibri"/>
          <w:color w:val="002060"/>
          <w:sz w:val="20"/>
          <w:szCs w:val="20"/>
          <w:lang w:eastAsia="el-GR"/>
        </w:rPr>
        <w:t xml:space="preserve"> </w:t>
      </w:r>
      <w:r>
        <w:rPr>
          <w:rFonts w:cs="Calibri"/>
          <w:color w:val="002060"/>
          <w:sz w:val="20"/>
          <w:szCs w:val="20"/>
          <w:lang w:eastAsia="el-GR"/>
        </w:rPr>
        <w:t xml:space="preserve">ποσού </w:t>
      </w:r>
      <w:r w:rsidRPr="00CC6B2A">
        <w:rPr>
          <w:rFonts w:cs="Calibri"/>
          <w:b/>
          <w:color w:val="002060"/>
          <w:sz w:val="20"/>
          <w:szCs w:val="20"/>
          <w:lang w:eastAsia="el-GR"/>
        </w:rPr>
        <w:t xml:space="preserve">€ 15.000 </w:t>
      </w:r>
      <w:r w:rsidRPr="002E03E1">
        <w:rPr>
          <w:rFonts w:cs="Calibri"/>
          <w:color w:val="002060"/>
          <w:sz w:val="20"/>
          <w:szCs w:val="20"/>
          <w:lang w:eastAsia="el-GR"/>
        </w:rPr>
        <w:t>στο μικτό ποσό αποζημίωσης, που προκύπτει από το σύνολο των κριτηρίων (Ι) έως και (</w:t>
      </w:r>
      <w:r>
        <w:rPr>
          <w:rFonts w:cs="Calibri"/>
          <w:color w:val="002060"/>
          <w:sz w:val="20"/>
          <w:szCs w:val="20"/>
          <w:lang w:val="en-US" w:eastAsia="el-GR"/>
        </w:rPr>
        <w:t>III</w:t>
      </w:r>
      <w:r>
        <w:rPr>
          <w:rFonts w:cs="Calibri"/>
          <w:color w:val="002060"/>
          <w:sz w:val="20"/>
          <w:szCs w:val="20"/>
          <w:lang w:eastAsia="el-GR"/>
        </w:rPr>
        <w:t>), για</w:t>
      </w:r>
      <w:r w:rsidRPr="002E03E1">
        <w:rPr>
          <w:rFonts w:cs="Calibri"/>
          <w:color w:val="002060"/>
          <w:sz w:val="20"/>
          <w:szCs w:val="20"/>
          <w:lang w:eastAsia="el-GR"/>
        </w:rPr>
        <w:t xml:space="preserve"> την πληρωμή </w:t>
      </w:r>
      <w:r>
        <w:rPr>
          <w:rFonts w:cs="Calibri"/>
          <w:color w:val="002060"/>
          <w:sz w:val="20"/>
          <w:szCs w:val="20"/>
          <w:lang w:eastAsia="el-GR"/>
        </w:rPr>
        <w:t xml:space="preserve">αναγνώρισης πλασματικών ετών ασφάλισης </w:t>
      </w:r>
      <w:r w:rsidRPr="00B85DC8">
        <w:rPr>
          <w:rFonts w:cs="Calibri"/>
          <w:color w:val="002060"/>
          <w:sz w:val="20"/>
          <w:szCs w:val="20"/>
          <w:lang w:eastAsia="el-GR"/>
        </w:rPr>
        <w:t>ή/και για</w:t>
      </w:r>
      <w:r>
        <w:rPr>
          <w:rFonts w:cs="Calibri"/>
          <w:color w:val="002060"/>
          <w:sz w:val="20"/>
          <w:szCs w:val="20"/>
          <w:lang w:eastAsia="el-GR"/>
        </w:rPr>
        <w:t xml:space="preserve"> αυτασφάλιση.</w:t>
      </w:r>
    </w:p>
    <w:p w:rsidR="0099377A" w:rsidRDefault="0099377A" w:rsidP="00586505">
      <w:pPr>
        <w:pStyle w:val="ListParagraph"/>
        <w:spacing w:before="120" w:after="120" w:line="120" w:lineRule="auto"/>
        <w:ind w:left="425"/>
        <w:jc w:val="both"/>
        <w:rPr>
          <w:rFonts w:cs="Calibri"/>
          <w:color w:val="002060"/>
          <w:sz w:val="20"/>
          <w:szCs w:val="20"/>
          <w:lang w:eastAsia="el-GR"/>
        </w:rPr>
      </w:pPr>
    </w:p>
    <w:p w:rsidR="0099377A" w:rsidRDefault="0099377A" w:rsidP="00586505">
      <w:pPr>
        <w:pStyle w:val="ListParagraph"/>
        <w:spacing w:before="120" w:after="120" w:line="120" w:lineRule="auto"/>
        <w:ind w:left="425"/>
        <w:jc w:val="both"/>
        <w:rPr>
          <w:rFonts w:cs="Calibri"/>
          <w:color w:val="002060"/>
          <w:sz w:val="20"/>
          <w:szCs w:val="20"/>
          <w:lang w:eastAsia="el-GR"/>
        </w:rPr>
      </w:pPr>
    </w:p>
    <w:p w:rsidR="0099377A" w:rsidRPr="00723ED6" w:rsidRDefault="0099377A" w:rsidP="00723ED6">
      <w:pPr>
        <w:spacing w:before="120" w:after="120" w:line="120" w:lineRule="auto"/>
        <w:jc w:val="both"/>
        <w:rPr>
          <w:rFonts w:cs="Calibri"/>
          <w:color w:val="002060"/>
          <w:sz w:val="20"/>
          <w:szCs w:val="20"/>
          <w:lang w:eastAsia="el-GR"/>
        </w:rPr>
      </w:pPr>
    </w:p>
    <w:p w:rsidR="0099377A" w:rsidRPr="00723ED6" w:rsidRDefault="0099377A" w:rsidP="00723ED6">
      <w:pPr>
        <w:spacing w:before="120" w:after="120" w:line="120" w:lineRule="auto"/>
        <w:jc w:val="both"/>
        <w:rPr>
          <w:rFonts w:cs="Calibri"/>
          <w:color w:val="002060"/>
          <w:sz w:val="20"/>
          <w:szCs w:val="20"/>
          <w:lang w:eastAsia="el-GR"/>
        </w:rPr>
      </w:pPr>
    </w:p>
    <w:p w:rsidR="0099377A" w:rsidRPr="00791543" w:rsidRDefault="0099377A" w:rsidP="004D4C7C">
      <w:pPr>
        <w:spacing w:before="120" w:after="120" w:line="240" w:lineRule="auto"/>
        <w:jc w:val="both"/>
        <w:rPr>
          <w:rFonts w:cs="Calibri"/>
          <w:b/>
          <w:color w:val="002060"/>
          <w:sz w:val="20"/>
          <w:szCs w:val="20"/>
          <w:lang w:eastAsia="el-GR"/>
        </w:rPr>
      </w:pPr>
      <w:r w:rsidRPr="00791543">
        <w:rPr>
          <w:rFonts w:cs="Calibri"/>
          <w:b/>
          <w:color w:val="002060"/>
          <w:sz w:val="20"/>
          <w:szCs w:val="20"/>
          <w:lang w:eastAsia="el-GR"/>
        </w:rPr>
        <w:t>Β.  Φόρος</w:t>
      </w:r>
    </w:p>
    <w:p w:rsidR="0099377A" w:rsidRPr="004D4C7C" w:rsidRDefault="0099377A" w:rsidP="004D4C7C">
      <w:pPr>
        <w:spacing w:before="120" w:after="120" w:line="240" w:lineRule="auto"/>
        <w:jc w:val="both"/>
        <w:rPr>
          <w:rFonts w:cs="Calibri"/>
          <w:color w:val="002060"/>
          <w:sz w:val="20"/>
          <w:szCs w:val="20"/>
          <w:lang w:eastAsia="el-GR"/>
        </w:rPr>
      </w:pPr>
      <w:r w:rsidRPr="00791543">
        <w:rPr>
          <w:rFonts w:cs="Calibri"/>
          <w:color w:val="002060"/>
          <w:sz w:val="20"/>
          <w:szCs w:val="20"/>
          <w:lang w:eastAsia="el-GR"/>
        </w:rPr>
        <w:t>Στο ποσό που θα προκύπτει από το συνυπολογισμό των κριτηρίων (I) έως και (</w:t>
      </w:r>
      <w:r>
        <w:rPr>
          <w:rFonts w:cs="Calibri"/>
          <w:color w:val="002060"/>
          <w:sz w:val="20"/>
          <w:szCs w:val="20"/>
          <w:lang w:eastAsia="el-GR"/>
        </w:rPr>
        <w:t>Ι</w:t>
      </w:r>
      <w:r w:rsidRPr="00791543">
        <w:rPr>
          <w:rFonts w:cs="Calibri"/>
          <w:color w:val="002060"/>
          <w:sz w:val="20"/>
          <w:szCs w:val="20"/>
          <w:lang w:eastAsia="el-GR"/>
        </w:rPr>
        <w:t>V)</w:t>
      </w:r>
      <w:r w:rsidRPr="00791543">
        <w:rPr>
          <w:rFonts w:cs="Calibri"/>
          <w:b/>
          <w:color w:val="002060"/>
          <w:sz w:val="20"/>
          <w:szCs w:val="20"/>
          <w:lang w:eastAsia="el-GR"/>
        </w:rPr>
        <w:t xml:space="preserve"> θα προστίθεται ο</w:t>
      </w:r>
      <w:r w:rsidRPr="00B85B7B">
        <w:rPr>
          <w:rFonts w:cs="Calibri"/>
          <w:b/>
          <w:bCs/>
          <w:color w:val="002060"/>
          <w:sz w:val="20"/>
          <w:szCs w:val="20"/>
          <w:lang w:eastAsia="el-GR"/>
        </w:rPr>
        <w:t xml:space="preserve"> φόρος που αναλογεί </w:t>
      </w:r>
      <w:r w:rsidRPr="00B85B7B">
        <w:rPr>
          <w:rFonts w:cs="Calibri"/>
          <w:color w:val="002060"/>
          <w:sz w:val="20"/>
          <w:szCs w:val="20"/>
          <w:lang w:eastAsia="el-GR"/>
        </w:rPr>
        <w:t>και το τελικό άθροισμα θα αποτελεί το συνολικό μικτό ποσό αποζημίωσης του Προγράμματος.</w:t>
      </w:r>
    </w:p>
    <w:p w:rsidR="0099377A" w:rsidRDefault="0099377A" w:rsidP="006329FB">
      <w:pPr>
        <w:spacing w:before="120" w:after="240" w:line="240" w:lineRule="auto"/>
        <w:jc w:val="both"/>
        <w:rPr>
          <w:rFonts w:cs="Calibri"/>
          <w:color w:val="002060"/>
          <w:sz w:val="20"/>
          <w:szCs w:val="20"/>
          <w:lang w:eastAsia="el-GR"/>
        </w:rPr>
      </w:pPr>
      <w:r w:rsidRPr="004D4C7C">
        <w:rPr>
          <w:rFonts w:cs="Calibri"/>
          <w:color w:val="002060"/>
          <w:sz w:val="20"/>
          <w:szCs w:val="20"/>
          <w:lang w:eastAsia="el-GR"/>
        </w:rPr>
        <w:t>Συνεπώς, στο  συνολικό μικτό ποσό αποζημίωσης θα υπολογίζεται ο φόρος που θα βαρύνει τον εργαζόμενο και το αντίστοιχο καθαρό ποσό.</w:t>
      </w:r>
    </w:p>
    <w:p w:rsidR="0099377A" w:rsidRPr="00FE5F77" w:rsidRDefault="0099377A" w:rsidP="007836C7">
      <w:pPr>
        <w:pStyle w:val="ListParagraph"/>
        <w:numPr>
          <w:ilvl w:val="0"/>
          <w:numId w:val="24"/>
        </w:numPr>
        <w:spacing w:before="120" w:after="120" w:line="240" w:lineRule="auto"/>
        <w:ind w:left="284" w:hanging="284"/>
        <w:jc w:val="both"/>
        <w:rPr>
          <w:rFonts w:cs="Calibri"/>
          <w:b/>
          <w:color w:val="002060"/>
          <w:sz w:val="20"/>
          <w:szCs w:val="20"/>
          <w:lang w:eastAsia="el-GR"/>
        </w:rPr>
      </w:pPr>
      <w:r w:rsidRPr="00FE5F77">
        <w:rPr>
          <w:rFonts w:cs="Calibri"/>
          <w:b/>
          <w:color w:val="002060"/>
          <w:sz w:val="20"/>
          <w:szCs w:val="20"/>
          <w:u w:val="single"/>
          <w:lang w:eastAsia="el-GR"/>
        </w:rPr>
        <w:t xml:space="preserve">Για τους εργαζόμενους που εμπίπτουν στην Κατηγορία Β, </w:t>
      </w:r>
      <w:r w:rsidRPr="00FE5F77">
        <w:rPr>
          <w:rFonts w:cs="Calibri"/>
          <w:color w:val="002060"/>
          <w:sz w:val="20"/>
          <w:szCs w:val="20"/>
          <w:lang w:eastAsia="el-GR"/>
        </w:rPr>
        <w:t xml:space="preserve">τα κριτήρια υπολογισμού αποζημίωσης της Επιλογής 1 και οι όροι περιλαμβάνονται στον παρακάτω σύνδεσμο </w:t>
      </w:r>
    </w:p>
    <w:p w:rsidR="0099377A" w:rsidRPr="00FE5F77" w:rsidRDefault="0099377A" w:rsidP="007836C7">
      <w:pPr>
        <w:pStyle w:val="ListParagraph"/>
        <w:numPr>
          <w:ilvl w:val="0"/>
          <w:numId w:val="24"/>
        </w:numPr>
        <w:spacing w:before="120" w:after="120" w:line="240" w:lineRule="auto"/>
        <w:ind w:left="284" w:hanging="284"/>
        <w:jc w:val="both"/>
        <w:rPr>
          <w:rFonts w:cs="Calibri"/>
          <w:b/>
          <w:color w:val="002060"/>
          <w:sz w:val="20"/>
          <w:szCs w:val="20"/>
          <w:lang w:eastAsia="el-GR"/>
        </w:rPr>
      </w:pPr>
      <w:r w:rsidRPr="00FE5F77">
        <w:rPr>
          <w:rFonts w:cs="Calibri"/>
          <w:b/>
          <w:color w:val="002060"/>
          <w:sz w:val="20"/>
          <w:szCs w:val="20"/>
          <w:lang w:eastAsia="el-GR"/>
        </w:rPr>
        <w:t>Γ. Πριμοδότηση Υποβολής Αιτήσεων 1</w:t>
      </w:r>
      <w:r w:rsidRPr="00FE5F77">
        <w:rPr>
          <w:rFonts w:cs="Calibri"/>
          <w:b/>
          <w:color w:val="002060"/>
          <w:sz w:val="20"/>
          <w:szCs w:val="20"/>
          <w:vertAlign w:val="superscript"/>
          <w:lang w:eastAsia="el-GR"/>
        </w:rPr>
        <w:t>ης</w:t>
      </w:r>
      <w:r w:rsidRPr="00FE5F77">
        <w:rPr>
          <w:rFonts w:cs="Calibri"/>
          <w:b/>
          <w:color w:val="002060"/>
          <w:sz w:val="20"/>
          <w:szCs w:val="20"/>
          <w:lang w:eastAsia="el-GR"/>
        </w:rPr>
        <w:t xml:space="preserve"> Περιόδου </w:t>
      </w:r>
      <w:r w:rsidRPr="00FE5F77">
        <w:rPr>
          <w:rFonts w:cs="Calibri"/>
          <w:i/>
          <w:color w:val="002060"/>
          <w:sz w:val="20"/>
          <w:szCs w:val="20"/>
          <w:lang w:eastAsia="el-GR"/>
        </w:rPr>
        <w:t>(ισχύει και για τις δύο Κατηγορίες)</w:t>
      </w:r>
    </w:p>
    <w:p w:rsidR="0099377A" w:rsidRPr="006329FB" w:rsidRDefault="0099377A" w:rsidP="006329FB">
      <w:pPr>
        <w:spacing w:before="120" w:after="120" w:line="240" w:lineRule="auto"/>
        <w:jc w:val="both"/>
        <w:rPr>
          <w:rFonts w:cs="Calibri"/>
          <w:b/>
          <w:bCs/>
          <w:color w:val="002060"/>
          <w:sz w:val="20"/>
          <w:szCs w:val="20"/>
          <w:lang w:eastAsia="el-GR"/>
        </w:rPr>
      </w:pPr>
      <w:r w:rsidRPr="00791543">
        <w:rPr>
          <w:rFonts w:cs="Calibri"/>
          <w:color w:val="002060"/>
          <w:sz w:val="20"/>
          <w:szCs w:val="20"/>
          <w:lang w:eastAsia="el-GR"/>
        </w:rPr>
        <w:t xml:space="preserve">Οι εργαζόμενοι που θα αιτηθούν ένταξη στο Πρόγραμμα </w:t>
      </w:r>
      <w:r w:rsidRPr="00660BCE">
        <w:rPr>
          <w:rFonts w:cs="Calibri"/>
          <w:b/>
          <w:color w:val="002060"/>
          <w:sz w:val="20"/>
          <w:szCs w:val="20"/>
          <w:lang w:eastAsia="el-GR"/>
        </w:rPr>
        <w:t>έως και τη Δευτέρα, 15 Νοεμβρίου 2021</w:t>
      </w:r>
      <w:r w:rsidRPr="00791543">
        <w:rPr>
          <w:rFonts w:cs="Calibri"/>
          <w:color w:val="002060"/>
          <w:sz w:val="20"/>
          <w:szCs w:val="20"/>
          <w:lang w:eastAsia="el-GR"/>
        </w:rPr>
        <w:t xml:space="preserve">, θα λάβουν το συνολικό μικτό ποσό αποζημίωσης, που προκύπτει από το σύνολο των σημείων </w:t>
      </w:r>
      <w:r w:rsidRPr="009074D5">
        <w:rPr>
          <w:rFonts w:cs="Calibri"/>
          <w:bCs/>
          <w:color w:val="002060"/>
          <w:sz w:val="20"/>
          <w:szCs w:val="20"/>
          <w:lang w:eastAsia="el-GR"/>
        </w:rPr>
        <w:t>Α και Β</w:t>
      </w:r>
      <w:r w:rsidRPr="00791543">
        <w:rPr>
          <w:rFonts w:cs="Calibri"/>
          <w:b/>
          <w:bCs/>
          <w:color w:val="002060"/>
          <w:sz w:val="20"/>
          <w:szCs w:val="20"/>
          <w:lang w:eastAsia="el-GR"/>
        </w:rPr>
        <w:t xml:space="preserve"> προσαυξημένο κατά 5%.</w:t>
      </w:r>
      <w:r>
        <w:rPr>
          <w:rFonts w:cs="Calibri"/>
          <w:b/>
          <w:bCs/>
          <w:color w:val="002060"/>
          <w:sz w:val="20"/>
          <w:szCs w:val="20"/>
          <w:lang w:eastAsia="el-GR"/>
        </w:rPr>
        <w:t xml:space="preserve"> </w:t>
      </w:r>
      <w:r w:rsidRPr="00791543">
        <w:rPr>
          <w:rFonts w:cs="Calibri"/>
          <w:b/>
          <w:bCs/>
          <w:color w:val="002060"/>
          <w:sz w:val="20"/>
          <w:szCs w:val="20"/>
          <w:lang w:eastAsia="el-GR"/>
        </w:rPr>
        <w:t xml:space="preserve"> </w:t>
      </w:r>
    </w:p>
    <w:p w:rsidR="0099377A" w:rsidRPr="00791543" w:rsidRDefault="0099377A" w:rsidP="004D4C7C">
      <w:pPr>
        <w:spacing w:before="120" w:after="120" w:line="240" w:lineRule="auto"/>
        <w:jc w:val="both"/>
        <w:rPr>
          <w:rFonts w:cs="Calibri"/>
          <w:b/>
          <w:color w:val="002060"/>
          <w:sz w:val="20"/>
          <w:szCs w:val="20"/>
          <w:lang w:eastAsia="el-GR"/>
        </w:rPr>
      </w:pPr>
      <w:r w:rsidRPr="00791543">
        <w:rPr>
          <w:rFonts w:cs="Calibri"/>
          <w:b/>
          <w:color w:val="002060"/>
          <w:sz w:val="20"/>
          <w:szCs w:val="20"/>
          <w:lang w:eastAsia="el-GR"/>
        </w:rPr>
        <w:t>Δ. Καταβολή &amp; Όρια Ποσού Αποζημίωσης</w:t>
      </w:r>
      <w:r>
        <w:rPr>
          <w:rFonts w:cs="Calibri"/>
          <w:b/>
          <w:color w:val="002060"/>
          <w:sz w:val="20"/>
          <w:szCs w:val="20"/>
          <w:lang w:eastAsia="el-GR"/>
        </w:rPr>
        <w:t xml:space="preserve"> </w:t>
      </w:r>
      <w:r w:rsidRPr="00791543">
        <w:rPr>
          <w:rFonts w:cs="Calibri"/>
          <w:b/>
          <w:color w:val="002060"/>
          <w:sz w:val="20"/>
          <w:szCs w:val="20"/>
          <w:lang w:eastAsia="el-GR"/>
        </w:rPr>
        <w:t>Άμεσης Αποχώρησης</w:t>
      </w:r>
      <w:r>
        <w:rPr>
          <w:rFonts w:cs="Calibri"/>
          <w:b/>
          <w:color w:val="002060"/>
          <w:sz w:val="20"/>
          <w:szCs w:val="20"/>
          <w:lang w:eastAsia="el-GR"/>
        </w:rPr>
        <w:t xml:space="preserve"> </w:t>
      </w:r>
      <w:r w:rsidRPr="0093097C">
        <w:rPr>
          <w:rFonts w:cs="Calibri"/>
          <w:i/>
          <w:color w:val="002060"/>
          <w:sz w:val="20"/>
          <w:szCs w:val="20"/>
          <w:lang w:eastAsia="el-GR"/>
        </w:rPr>
        <w:t>(ισχύει και για τις δύο Κατηγορίες)</w:t>
      </w:r>
    </w:p>
    <w:p w:rsidR="0099377A" w:rsidRPr="00791543" w:rsidRDefault="0099377A" w:rsidP="004D4C7C">
      <w:pPr>
        <w:spacing w:before="120" w:after="120" w:line="240" w:lineRule="auto"/>
        <w:jc w:val="both"/>
        <w:rPr>
          <w:rFonts w:cs="Calibri"/>
          <w:b/>
          <w:bCs/>
          <w:color w:val="002060"/>
          <w:sz w:val="20"/>
          <w:szCs w:val="20"/>
          <w:lang w:eastAsia="el-GR"/>
        </w:rPr>
      </w:pPr>
      <w:r w:rsidRPr="00791543">
        <w:rPr>
          <w:rFonts w:cs="Calibri"/>
          <w:color w:val="002060"/>
          <w:sz w:val="20"/>
          <w:szCs w:val="20"/>
          <w:lang w:eastAsia="el-GR"/>
        </w:rPr>
        <w:t>Η καταβολή του ποσού της αποζημίωσης θα πραγματοποιηθεί με την αποχώρηση του εργαζόμενου</w:t>
      </w:r>
      <w:r w:rsidRPr="00B85B7B">
        <w:rPr>
          <w:rFonts w:cs="Calibri"/>
          <w:color w:val="002060"/>
          <w:sz w:val="20"/>
          <w:szCs w:val="20"/>
          <w:lang w:eastAsia="el-GR"/>
        </w:rPr>
        <w:t xml:space="preserve"> και κατά το ισχύον κανονιστικό πλαίσιο. Το </w:t>
      </w:r>
      <w:r w:rsidRPr="00B85B7B">
        <w:rPr>
          <w:rFonts w:cs="Calibri"/>
          <w:b/>
          <w:color w:val="002060"/>
          <w:sz w:val="20"/>
          <w:szCs w:val="20"/>
          <w:lang w:eastAsia="el-GR"/>
        </w:rPr>
        <w:t>συνολικό μικτό ποσό</w:t>
      </w:r>
      <w:r w:rsidRPr="00B85B7B">
        <w:rPr>
          <w:rFonts w:cs="Calibri"/>
          <w:color w:val="002060"/>
          <w:sz w:val="20"/>
          <w:szCs w:val="20"/>
          <w:lang w:eastAsia="el-GR"/>
        </w:rPr>
        <w:t xml:space="preserve"> της αποζημίωσης (άθροισμα σημείων Α,Β,Γ) δεν μπορεί να είναι μικρότερο των </w:t>
      </w:r>
      <w:r w:rsidRPr="00B85B7B">
        <w:rPr>
          <w:rFonts w:cs="Calibri"/>
          <w:b/>
          <w:bCs/>
          <w:color w:val="002060"/>
          <w:sz w:val="20"/>
          <w:szCs w:val="20"/>
          <w:lang w:eastAsia="el-GR"/>
        </w:rPr>
        <w:t>€ 20.000</w:t>
      </w:r>
      <w:r>
        <w:rPr>
          <w:rFonts w:cs="Calibri"/>
          <w:b/>
          <w:bCs/>
          <w:color w:val="002060"/>
          <w:sz w:val="20"/>
          <w:szCs w:val="20"/>
          <w:lang w:eastAsia="el-GR"/>
        </w:rPr>
        <w:t>,</w:t>
      </w:r>
      <w:r w:rsidRPr="00B85B7B">
        <w:rPr>
          <w:rFonts w:cs="Calibri"/>
          <w:color w:val="002060"/>
          <w:sz w:val="20"/>
          <w:szCs w:val="20"/>
          <w:lang w:eastAsia="el-GR"/>
        </w:rPr>
        <w:t xml:space="preserve"> </w:t>
      </w:r>
      <w:r>
        <w:rPr>
          <w:rFonts w:cs="Calibri"/>
          <w:color w:val="002060"/>
          <w:sz w:val="20"/>
          <w:szCs w:val="20"/>
          <w:lang w:eastAsia="el-GR"/>
        </w:rPr>
        <w:t>ούτε</w:t>
      </w:r>
      <w:r w:rsidRPr="00B85B7B">
        <w:rPr>
          <w:rFonts w:cs="Calibri"/>
          <w:color w:val="002060"/>
          <w:sz w:val="20"/>
          <w:szCs w:val="20"/>
          <w:lang w:eastAsia="el-GR"/>
        </w:rPr>
        <w:t xml:space="preserve"> να </w:t>
      </w:r>
      <w:r>
        <w:rPr>
          <w:rFonts w:cs="Calibri"/>
          <w:color w:val="002060"/>
          <w:sz w:val="20"/>
          <w:szCs w:val="20"/>
          <w:lang w:eastAsia="el-GR"/>
        </w:rPr>
        <w:t>υπερβαίνει</w:t>
      </w:r>
      <w:r w:rsidRPr="00B85B7B">
        <w:rPr>
          <w:rFonts w:cs="Calibri"/>
          <w:color w:val="002060"/>
          <w:sz w:val="20"/>
          <w:szCs w:val="20"/>
          <w:lang w:eastAsia="el-GR"/>
        </w:rPr>
        <w:t xml:space="preserve"> το ποσό των </w:t>
      </w:r>
      <w:r w:rsidRPr="00B85B7B">
        <w:rPr>
          <w:rFonts w:cs="Calibri"/>
          <w:b/>
          <w:bCs/>
          <w:color w:val="002060"/>
          <w:sz w:val="20"/>
          <w:szCs w:val="20"/>
          <w:lang w:eastAsia="el-GR"/>
        </w:rPr>
        <w:t>€ 180.000</w:t>
      </w:r>
      <w:r w:rsidRPr="00B85B7B">
        <w:rPr>
          <w:rFonts w:cs="Calibri"/>
          <w:color w:val="002060"/>
          <w:sz w:val="20"/>
          <w:szCs w:val="20"/>
          <w:lang w:eastAsia="el-GR"/>
        </w:rPr>
        <w:t>.</w:t>
      </w:r>
    </w:p>
    <w:p w:rsidR="0099377A" w:rsidRPr="00791543" w:rsidRDefault="0099377A" w:rsidP="00731619">
      <w:pPr>
        <w:spacing w:before="120" w:after="120" w:line="120" w:lineRule="auto"/>
        <w:jc w:val="both"/>
        <w:rPr>
          <w:rFonts w:cs="Calibri"/>
          <w:b/>
          <w:bCs/>
          <w:color w:val="002060"/>
          <w:sz w:val="20"/>
          <w:szCs w:val="20"/>
          <w:lang w:eastAsia="el-GR"/>
        </w:rPr>
      </w:pPr>
    </w:p>
    <w:p w:rsidR="0099377A" w:rsidRPr="00791543" w:rsidRDefault="0099377A" w:rsidP="00F47F2F">
      <w:pPr>
        <w:pStyle w:val="ListParagraph"/>
        <w:spacing w:before="120" w:after="120" w:line="240" w:lineRule="auto"/>
        <w:ind w:left="0"/>
        <w:jc w:val="both"/>
        <w:rPr>
          <w:rFonts w:cs="Calibri"/>
          <w:b/>
          <w:color w:val="002060"/>
          <w:sz w:val="20"/>
          <w:szCs w:val="20"/>
          <w:lang w:eastAsia="el-GR"/>
        </w:rPr>
      </w:pPr>
      <w:r w:rsidRPr="00791543">
        <w:rPr>
          <w:rFonts w:cs="Calibri"/>
          <w:b/>
          <w:color w:val="002060"/>
          <w:sz w:val="20"/>
          <w:szCs w:val="20"/>
          <w:lang w:eastAsia="el-GR"/>
        </w:rPr>
        <w:t>Ε</w:t>
      </w:r>
      <w:r>
        <w:rPr>
          <w:rFonts w:cs="Calibri"/>
          <w:b/>
          <w:color w:val="002060"/>
          <w:sz w:val="20"/>
          <w:szCs w:val="20"/>
          <w:lang w:eastAsia="el-GR"/>
        </w:rPr>
        <w:t>ΠΙΛΟΓΗ</w:t>
      </w:r>
      <w:r w:rsidRPr="00791543">
        <w:rPr>
          <w:rFonts w:cs="Calibri"/>
          <w:b/>
          <w:color w:val="002060"/>
          <w:sz w:val="20"/>
          <w:szCs w:val="20"/>
          <w:lang w:eastAsia="el-GR"/>
        </w:rPr>
        <w:t xml:space="preserve"> 2: </w:t>
      </w:r>
      <w:r>
        <w:rPr>
          <w:rFonts w:cs="Calibri"/>
          <w:b/>
          <w:color w:val="002060"/>
          <w:sz w:val="20"/>
          <w:szCs w:val="20"/>
          <w:lang w:eastAsia="el-GR"/>
        </w:rPr>
        <w:t xml:space="preserve"> </w:t>
      </w:r>
      <w:r w:rsidRPr="0070013A">
        <w:rPr>
          <w:rFonts w:cs="Calibri"/>
          <w:b/>
          <w:color w:val="002060"/>
          <w:sz w:val="20"/>
          <w:szCs w:val="20"/>
          <w:lang w:eastAsia="el-GR"/>
        </w:rPr>
        <w:t>Αποχώρηση με Μακροχρόνια Άδεια</w:t>
      </w:r>
    </w:p>
    <w:p w:rsidR="0099377A" w:rsidRPr="00791543" w:rsidRDefault="0099377A" w:rsidP="004D4C7C">
      <w:pPr>
        <w:spacing w:before="120" w:after="120" w:line="240" w:lineRule="auto"/>
        <w:jc w:val="both"/>
        <w:rPr>
          <w:rFonts w:cs="Calibri"/>
          <w:color w:val="002060"/>
          <w:sz w:val="20"/>
          <w:szCs w:val="20"/>
          <w:lang w:eastAsia="el-GR"/>
        </w:rPr>
      </w:pPr>
      <w:r w:rsidRPr="00791543">
        <w:rPr>
          <w:rFonts w:cs="Calibri"/>
          <w:color w:val="002060"/>
          <w:sz w:val="20"/>
          <w:szCs w:val="20"/>
          <w:lang w:eastAsia="el-GR"/>
        </w:rPr>
        <w:t xml:space="preserve">Παρέχεται η δυνατότητα στον εργαζόμενο να επιλέξει να συμμετέχει </w:t>
      </w:r>
      <w:r w:rsidRPr="0070013A">
        <w:rPr>
          <w:rFonts w:cs="Calibri"/>
          <w:color w:val="002060"/>
          <w:sz w:val="20"/>
          <w:szCs w:val="20"/>
          <w:lang w:eastAsia="el-GR"/>
        </w:rPr>
        <w:t xml:space="preserve">σε Μακροχρόνια Άδεια </w:t>
      </w:r>
      <w:r w:rsidRPr="0070013A">
        <w:rPr>
          <w:rFonts w:cs="Calibri"/>
          <w:b/>
          <w:color w:val="002060"/>
          <w:sz w:val="20"/>
          <w:szCs w:val="20"/>
          <w:lang w:eastAsia="el-GR"/>
        </w:rPr>
        <w:t xml:space="preserve">δύο (2) ή τριών (3) </w:t>
      </w:r>
      <w:r w:rsidRPr="007B0D89">
        <w:rPr>
          <w:rFonts w:cs="Calibri"/>
          <w:b/>
          <w:color w:val="002060"/>
          <w:sz w:val="20"/>
          <w:szCs w:val="20"/>
          <w:lang w:eastAsia="el-GR"/>
        </w:rPr>
        <w:t>ετών μετ’ αποδοχών</w:t>
      </w:r>
      <w:r w:rsidRPr="007B0D89">
        <w:rPr>
          <w:rFonts w:cs="Calibri"/>
          <w:color w:val="002060"/>
          <w:sz w:val="20"/>
          <w:szCs w:val="20"/>
          <w:lang w:eastAsia="el-GR"/>
        </w:rPr>
        <w:t>, όπως</w:t>
      </w:r>
      <w:r w:rsidRPr="0070013A">
        <w:rPr>
          <w:rFonts w:cs="Calibri"/>
          <w:color w:val="002060"/>
          <w:sz w:val="20"/>
          <w:szCs w:val="20"/>
          <w:lang w:eastAsia="el-GR"/>
        </w:rPr>
        <w:t xml:space="preserve"> διευκρινίζεται κατωτέρω, λαμβάνοντας και εφάπαξ ποσό με την έναρξη της Μακροχρόνιας Άδειας.</w:t>
      </w:r>
    </w:p>
    <w:p w:rsidR="0099377A" w:rsidRPr="00791543" w:rsidRDefault="0099377A" w:rsidP="00D42214">
      <w:pPr>
        <w:spacing w:before="120" w:after="240" w:line="240" w:lineRule="auto"/>
        <w:jc w:val="both"/>
        <w:rPr>
          <w:rFonts w:cs="Calibri"/>
          <w:color w:val="002060"/>
          <w:sz w:val="20"/>
          <w:szCs w:val="20"/>
          <w:lang w:eastAsia="el-GR"/>
        </w:rPr>
      </w:pPr>
      <w:r w:rsidRPr="00791543">
        <w:rPr>
          <w:rFonts w:cs="Calibri"/>
          <w:color w:val="002060"/>
          <w:sz w:val="20"/>
          <w:szCs w:val="20"/>
          <w:lang w:eastAsia="el-GR"/>
        </w:rPr>
        <w:t xml:space="preserve">Κατά το χρονικό διάστημα </w:t>
      </w:r>
      <w:r w:rsidRPr="0070013A">
        <w:rPr>
          <w:rFonts w:cs="Calibri"/>
          <w:color w:val="002060"/>
          <w:sz w:val="20"/>
          <w:szCs w:val="20"/>
          <w:lang w:eastAsia="el-GR"/>
        </w:rPr>
        <w:t>της Μακροχρόνιας Άδειας</w:t>
      </w:r>
      <w:r w:rsidRPr="00791543">
        <w:rPr>
          <w:rFonts w:cs="Calibri"/>
          <w:color w:val="002060"/>
          <w:sz w:val="20"/>
          <w:szCs w:val="20"/>
          <w:lang w:eastAsia="el-GR"/>
        </w:rPr>
        <w:t xml:space="preserve"> ο εργαζόμενος απαλλάσσεται πλήρως από την υποχρέωση παρουσίας και παροχής εργασίας στην Τράπεζα</w:t>
      </w:r>
      <w:r>
        <w:rPr>
          <w:rFonts w:cs="Calibri"/>
          <w:color w:val="002060"/>
          <w:sz w:val="20"/>
          <w:szCs w:val="20"/>
          <w:lang w:eastAsia="el-GR"/>
        </w:rPr>
        <w:t xml:space="preserve"> </w:t>
      </w:r>
      <w:r w:rsidRPr="00791543">
        <w:rPr>
          <w:rFonts w:cs="Calibri"/>
          <w:color w:val="002060"/>
          <w:sz w:val="20"/>
          <w:szCs w:val="20"/>
          <w:lang w:eastAsia="el-GR"/>
        </w:rPr>
        <w:t>/</w:t>
      </w:r>
      <w:r>
        <w:rPr>
          <w:rFonts w:cs="Calibri"/>
          <w:color w:val="002060"/>
          <w:sz w:val="20"/>
          <w:szCs w:val="20"/>
          <w:lang w:eastAsia="el-GR"/>
        </w:rPr>
        <w:t xml:space="preserve"> </w:t>
      </w:r>
      <w:r w:rsidRPr="00791543">
        <w:rPr>
          <w:rFonts w:cs="Calibri"/>
          <w:color w:val="002060"/>
          <w:sz w:val="20"/>
          <w:szCs w:val="20"/>
          <w:lang w:eastAsia="el-GR"/>
        </w:rPr>
        <w:t>Θυγατρική</w:t>
      </w:r>
      <w:r>
        <w:rPr>
          <w:rFonts w:cs="Calibri"/>
          <w:color w:val="002060"/>
          <w:sz w:val="20"/>
          <w:szCs w:val="20"/>
          <w:lang w:eastAsia="el-GR"/>
        </w:rPr>
        <w:t xml:space="preserve"> / Μητρική </w:t>
      </w:r>
      <w:r w:rsidRPr="00791543">
        <w:rPr>
          <w:rFonts w:cs="Calibri"/>
          <w:color w:val="002060"/>
          <w:sz w:val="20"/>
          <w:szCs w:val="20"/>
          <w:lang w:eastAsia="el-GR"/>
        </w:rPr>
        <w:t>Εταιρεία και δικαιούται να απασχοληθεί σε άλλη εργασία. Κατά τη συμπλήρωση του χρονικού διαστήματος της Μακροχρόνιας Άδειας η εργασιακή σύμβαση λύεται αυτοδίκαια.</w:t>
      </w:r>
    </w:p>
    <w:p w:rsidR="0099377A" w:rsidRPr="00791543" w:rsidRDefault="0099377A" w:rsidP="00D42214">
      <w:pPr>
        <w:spacing w:before="120" w:after="240" w:line="240" w:lineRule="auto"/>
        <w:jc w:val="both"/>
        <w:rPr>
          <w:rFonts w:cs="Calibri"/>
          <w:b/>
          <w:color w:val="002060"/>
          <w:sz w:val="20"/>
          <w:szCs w:val="20"/>
          <w:lang w:eastAsia="el-GR"/>
        </w:rPr>
      </w:pPr>
      <w:r w:rsidRPr="00791543">
        <w:rPr>
          <w:rFonts w:cs="Calibri"/>
          <w:b/>
          <w:color w:val="002060"/>
          <w:sz w:val="20"/>
          <w:szCs w:val="20"/>
          <w:lang w:eastAsia="el-GR"/>
        </w:rPr>
        <w:t>Α. Υπολογισμός Ποσών Μακροχρόνιας Άδειας</w:t>
      </w:r>
    </w:p>
    <w:p w:rsidR="0099377A" w:rsidRPr="00723ED6" w:rsidRDefault="0099377A" w:rsidP="00723ED6">
      <w:pPr>
        <w:pStyle w:val="ListParagraph"/>
        <w:numPr>
          <w:ilvl w:val="0"/>
          <w:numId w:val="24"/>
        </w:numPr>
        <w:spacing w:before="120" w:after="240" w:line="240" w:lineRule="auto"/>
        <w:ind w:left="284" w:hanging="284"/>
        <w:jc w:val="both"/>
        <w:rPr>
          <w:rFonts w:cs="Calibri"/>
          <w:b/>
          <w:color w:val="002060"/>
          <w:sz w:val="20"/>
          <w:szCs w:val="20"/>
          <w:lang w:eastAsia="el-GR"/>
        </w:rPr>
      </w:pPr>
      <w:r w:rsidRPr="00B41994">
        <w:rPr>
          <w:rFonts w:cs="Calibri"/>
          <w:b/>
          <w:color w:val="002060"/>
          <w:sz w:val="20"/>
          <w:szCs w:val="20"/>
          <w:u w:val="single"/>
          <w:lang w:eastAsia="el-GR"/>
        </w:rPr>
        <w:t>Οι εργαζόμενοι που εμπίπτουν στην Κατηγορία Α,</w:t>
      </w:r>
      <w:r w:rsidRPr="00723ED6">
        <w:rPr>
          <w:rFonts w:cs="Calibri"/>
          <w:b/>
          <w:color w:val="002060"/>
          <w:sz w:val="20"/>
          <w:szCs w:val="20"/>
          <w:lang w:eastAsia="el-GR"/>
        </w:rPr>
        <w:t xml:space="preserve"> </w:t>
      </w:r>
      <w:r w:rsidRPr="00723ED6">
        <w:rPr>
          <w:rFonts w:cs="Calibri"/>
          <w:color w:val="002060"/>
          <w:sz w:val="20"/>
          <w:szCs w:val="20"/>
          <w:lang w:eastAsia="el-GR"/>
        </w:rPr>
        <w:t>θα λάβουν συνολικά τα ακόλουθα:</w:t>
      </w:r>
    </w:p>
    <w:p w:rsidR="0099377A" w:rsidRPr="00723ED6" w:rsidRDefault="0099377A" w:rsidP="00723ED6">
      <w:pPr>
        <w:pStyle w:val="ListParagraph"/>
        <w:spacing w:before="120" w:after="240" w:line="240" w:lineRule="auto"/>
        <w:ind w:left="284"/>
        <w:jc w:val="both"/>
        <w:rPr>
          <w:rFonts w:cs="Calibri"/>
          <w:b/>
          <w:color w:val="002060"/>
          <w:sz w:val="20"/>
          <w:szCs w:val="20"/>
          <w:lang w:eastAsia="el-GR"/>
        </w:rPr>
      </w:pPr>
    </w:p>
    <w:p w:rsidR="0099377A" w:rsidRDefault="0099377A" w:rsidP="00BB170B">
      <w:pPr>
        <w:pStyle w:val="ListParagraph"/>
        <w:numPr>
          <w:ilvl w:val="0"/>
          <w:numId w:val="3"/>
        </w:numPr>
        <w:spacing w:before="120" w:after="120" w:line="240" w:lineRule="auto"/>
        <w:ind w:left="284" w:hanging="284"/>
        <w:jc w:val="both"/>
        <w:rPr>
          <w:rFonts w:cs="Calibri"/>
          <w:color w:val="002060"/>
          <w:sz w:val="20"/>
          <w:szCs w:val="20"/>
          <w:lang w:eastAsia="el-GR"/>
        </w:rPr>
      </w:pPr>
      <w:r w:rsidRPr="00696A2E">
        <w:rPr>
          <w:rFonts w:cs="Calibri"/>
          <w:b/>
          <w:color w:val="002060"/>
          <w:sz w:val="20"/>
          <w:szCs w:val="20"/>
          <w:lang w:eastAsia="el-GR"/>
        </w:rPr>
        <w:t>Εφάπ</w:t>
      </w:r>
      <w:r w:rsidRPr="00791543">
        <w:rPr>
          <w:rFonts w:cs="Calibri"/>
          <w:b/>
          <w:color w:val="002060"/>
          <w:sz w:val="20"/>
          <w:szCs w:val="20"/>
          <w:lang w:eastAsia="el-GR"/>
        </w:rPr>
        <w:t>αξ Μικτό Ποσό</w:t>
      </w:r>
      <w:r w:rsidRPr="00791543">
        <w:rPr>
          <w:rFonts w:cs="Calibri"/>
          <w:color w:val="002060"/>
          <w:sz w:val="20"/>
          <w:szCs w:val="20"/>
          <w:lang w:eastAsia="el-GR"/>
        </w:rPr>
        <w:t xml:space="preserve"> το οποίο ισούται με το </w:t>
      </w:r>
      <w:r w:rsidRPr="00791543">
        <w:rPr>
          <w:rFonts w:cs="Calibri"/>
          <w:b/>
          <w:color w:val="002060"/>
          <w:sz w:val="20"/>
          <w:szCs w:val="20"/>
          <w:lang w:eastAsia="el-GR"/>
        </w:rPr>
        <w:t>50%</w:t>
      </w:r>
      <w:r w:rsidRPr="00791543">
        <w:rPr>
          <w:rFonts w:cs="Calibri"/>
          <w:color w:val="002060"/>
          <w:sz w:val="20"/>
          <w:szCs w:val="20"/>
          <w:lang w:eastAsia="el-GR"/>
        </w:rPr>
        <w:t xml:space="preserve"> του ποσού που θα λάμβανε στην περίπτωση της Άμεσης Αποχώρησης (Επιλογή 1 για τα σημεία </w:t>
      </w:r>
      <w:r w:rsidRPr="00791543">
        <w:rPr>
          <w:rFonts w:cs="Calibri"/>
          <w:b/>
          <w:color w:val="002060"/>
          <w:sz w:val="20"/>
          <w:szCs w:val="20"/>
          <w:lang w:eastAsia="el-GR"/>
        </w:rPr>
        <w:t>Α</w:t>
      </w:r>
      <w:r w:rsidRPr="00791543">
        <w:rPr>
          <w:rFonts w:cs="Calibri"/>
          <w:color w:val="002060"/>
          <w:sz w:val="20"/>
          <w:szCs w:val="20"/>
          <w:lang w:eastAsia="el-GR"/>
        </w:rPr>
        <w:t xml:space="preserve"> έως </w:t>
      </w:r>
      <w:r w:rsidRPr="00791543">
        <w:rPr>
          <w:rFonts w:cs="Calibri"/>
          <w:b/>
          <w:color w:val="002060"/>
          <w:sz w:val="20"/>
          <w:szCs w:val="20"/>
          <w:lang w:eastAsia="el-GR"/>
        </w:rPr>
        <w:t>Δ</w:t>
      </w:r>
      <w:r w:rsidRPr="00791543">
        <w:rPr>
          <w:rFonts w:cs="Calibri"/>
          <w:color w:val="002060"/>
          <w:sz w:val="20"/>
          <w:szCs w:val="20"/>
          <w:lang w:eastAsia="el-GR"/>
        </w:rPr>
        <w:t>). Στο εφάπαξ μικτό ποσό θα υπολογίζεται ο αναλογ</w:t>
      </w:r>
      <w:r>
        <w:rPr>
          <w:rFonts w:cs="Calibri"/>
          <w:color w:val="002060"/>
          <w:sz w:val="20"/>
          <w:szCs w:val="20"/>
          <w:lang w:eastAsia="el-GR"/>
        </w:rPr>
        <w:t>ώ</w:t>
      </w:r>
      <w:r w:rsidRPr="00791543">
        <w:rPr>
          <w:rFonts w:cs="Calibri"/>
          <w:color w:val="002060"/>
          <w:sz w:val="20"/>
          <w:szCs w:val="20"/>
          <w:lang w:eastAsia="el-GR"/>
        </w:rPr>
        <w:t>ν φόρος που θα βαρύνει τον εργαζόμενο και το αντίστοιχο καθαρό ποσό.</w:t>
      </w:r>
    </w:p>
    <w:p w:rsidR="0099377A" w:rsidRPr="00CA0583" w:rsidRDefault="0099377A" w:rsidP="006345EF">
      <w:pPr>
        <w:spacing w:before="120" w:after="120" w:line="240" w:lineRule="auto"/>
        <w:ind w:left="284"/>
        <w:jc w:val="both"/>
        <w:rPr>
          <w:rFonts w:cs="Calibri"/>
          <w:b/>
          <w:color w:val="002060"/>
          <w:sz w:val="20"/>
          <w:szCs w:val="20"/>
          <w:lang w:eastAsia="el-GR"/>
        </w:rPr>
      </w:pPr>
      <w:r w:rsidRPr="00CA0583">
        <w:rPr>
          <w:rFonts w:cs="Calibri"/>
          <w:color w:val="002060"/>
          <w:sz w:val="20"/>
          <w:szCs w:val="20"/>
          <w:lang w:eastAsia="el-GR"/>
        </w:rPr>
        <w:t>Ειδικά για τους εργαζόμενους που ανήκουν στο</w:t>
      </w:r>
      <w:r w:rsidRPr="00CA0583">
        <w:rPr>
          <w:rFonts w:cs="Calibri"/>
          <w:b/>
          <w:color w:val="002060"/>
          <w:sz w:val="20"/>
          <w:szCs w:val="20"/>
          <w:lang w:eastAsia="el-GR"/>
        </w:rPr>
        <w:t xml:space="preserve"> ηλικιακό εύρος έως 39 έτη</w:t>
      </w:r>
      <w:r w:rsidRPr="00CA0583">
        <w:rPr>
          <w:rFonts w:cs="Calibri"/>
          <w:color w:val="002060"/>
          <w:sz w:val="20"/>
          <w:szCs w:val="20"/>
          <w:lang w:eastAsia="el-GR"/>
        </w:rPr>
        <w:t xml:space="preserve">, το εφάπαξ μικτό ποσό θα ισούται με το </w:t>
      </w:r>
      <w:r w:rsidRPr="00CA0583">
        <w:rPr>
          <w:rFonts w:cs="Calibri"/>
          <w:b/>
          <w:color w:val="002060"/>
          <w:sz w:val="20"/>
          <w:szCs w:val="20"/>
          <w:lang w:eastAsia="el-GR"/>
        </w:rPr>
        <w:t>30%</w:t>
      </w:r>
      <w:r w:rsidRPr="00CA0583">
        <w:rPr>
          <w:rFonts w:cs="Calibri"/>
          <w:color w:val="002060"/>
          <w:sz w:val="20"/>
          <w:szCs w:val="20"/>
          <w:lang w:eastAsia="el-GR"/>
        </w:rPr>
        <w:t xml:space="preserve"> του ποσού που θα λάμβαναν στην περίπτωση της Άμεσης Αποχώρησης</w:t>
      </w:r>
      <w:r w:rsidRPr="00CA0583">
        <w:rPr>
          <w:rFonts w:cs="Calibri"/>
          <w:b/>
          <w:color w:val="002060"/>
          <w:sz w:val="20"/>
          <w:szCs w:val="20"/>
          <w:lang w:eastAsia="el-GR"/>
        </w:rPr>
        <w:t xml:space="preserve"> </w:t>
      </w:r>
      <w:r w:rsidRPr="00CA0583">
        <w:rPr>
          <w:rFonts w:cs="Calibri"/>
          <w:color w:val="002060"/>
          <w:sz w:val="20"/>
          <w:szCs w:val="20"/>
          <w:lang w:eastAsia="el-GR"/>
        </w:rPr>
        <w:t xml:space="preserve">(Επιλογή 1 για τα σημεία </w:t>
      </w:r>
      <w:r w:rsidRPr="00CA0583">
        <w:rPr>
          <w:rFonts w:cs="Calibri"/>
          <w:b/>
          <w:color w:val="002060"/>
          <w:sz w:val="20"/>
          <w:szCs w:val="20"/>
          <w:lang w:eastAsia="el-GR"/>
        </w:rPr>
        <w:t>Α</w:t>
      </w:r>
      <w:r w:rsidRPr="00CA0583">
        <w:rPr>
          <w:rFonts w:cs="Calibri"/>
          <w:color w:val="002060"/>
          <w:sz w:val="20"/>
          <w:szCs w:val="20"/>
          <w:lang w:eastAsia="el-GR"/>
        </w:rPr>
        <w:t xml:space="preserve"> έως </w:t>
      </w:r>
      <w:r w:rsidRPr="00CA0583">
        <w:rPr>
          <w:rFonts w:cs="Calibri"/>
          <w:b/>
          <w:color w:val="002060"/>
          <w:sz w:val="20"/>
          <w:szCs w:val="20"/>
          <w:lang w:eastAsia="el-GR"/>
        </w:rPr>
        <w:t>Δ</w:t>
      </w:r>
      <w:r w:rsidRPr="00CA0583">
        <w:rPr>
          <w:rFonts w:cs="Calibri"/>
          <w:color w:val="002060"/>
          <w:sz w:val="20"/>
          <w:szCs w:val="20"/>
          <w:lang w:eastAsia="el-GR"/>
        </w:rPr>
        <w:t>)</w:t>
      </w:r>
      <w:r w:rsidRPr="00CA0583">
        <w:rPr>
          <w:rFonts w:cs="Calibri"/>
          <w:b/>
          <w:color w:val="002060"/>
          <w:sz w:val="20"/>
          <w:szCs w:val="20"/>
          <w:lang w:eastAsia="el-GR"/>
        </w:rPr>
        <w:t>.</w:t>
      </w:r>
    </w:p>
    <w:p w:rsidR="0099377A" w:rsidRPr="00791543" w:rsidRDefault="0099377A" w:rsidP="006345EF">
      <w:pPr>
        <w:pStyle w:val="ListParagraph"/>
        <w:spacing w:before="120" w:after="120" w:line="120" w:lineRule="auto"/>
        <w:ind w:left="284" w:hanging="284"/>
        <w:jc w:val="both"/>
        <w:rPr>
          <w:rFonts w:cs="Calibri"/>
          <w:b/>
          <w:color w:val="002060"/>
          <w:sz w:val="20"/>
          <w:szCs w:val="20"/>
          <w:lang w:eastAsia="el-GR"/>
        </w:rPr>
      </w:pPr>
    </w:p>
    <w:p w:rsidR="0099377A" w:rsidRPr="0070013A" w:rsidRDefault="0099377A" w:rsidP="00B94168">
      <w:pPr>
        <w:pStyle w:val="ListParagraph"/>
        <w:numPr>
          <w:ilvl w:val="0"/>
          <w:numId w:val="3"/>
        </w:numPr>
        <w:spacing w:before="120" w:after="240" w:line="240" w:lineRule="auto"/>
        <w:ind w:left="284" w:hanging="284"/>
        <w:jc w:val="both"/>
        <w:rPr>
          <w:rFonts w:cs="Calibri"/>
          <w:color w:val="002060"/>
          <w:sz w:val="20"/>
          <w:szCs w:val="20"/>
          <w:lang w:eastAsia="el-GR"/>
        </w:rPr>
      </w:pPr>
      <w:r w:rsidRPr="00B94168">
        <w:rPr>
          <w:rFonts w:cs="Calibri"/>
          <w:color w:val="002060"/>
          <w:sz w:val="20"/>
          <w:szCs w:val="20"/>
          <w:lang w:eastAsia="el-GR"/>
        </w:rPr>
        <w:t>Στην περίπτωση επιλογής Μακροχρόνιας Άδειας</w:t>
      </w:r>
      <w:r w:rsidRPr="00B94168">
        <w:rPr>
          <w:rFonts w:cs="Calibri"/>
          <w:b/>
          <w:color w:val="002060"/>
          <w:sz w:val="20"/>
          <w:szCs w:val="20"/>
          <w:lang w:eastAsia="el-GR"/>
        </w:rPr>
        <w:t xml:space="preserve"> διάρκειας δύο (2) ετών</w:t>
      </w:r>
      <w:r w:rsidRPr="00B94168">
        <w:rPr>
          <w:rFonts w:cs="Calibri"/>
          <w:color w:val="002060"/>
          <w:sz w:val="20"/>
          <w:szCs w:val="20"/>
          <w:lang w:eastAsia="el-GR"/>
        </w:rPr>
        <w:t xml:space="preserve"> θα καταβάλλεται μηνιαίως ποσό, που αντιστοιχεί στο </w:t>
      </w:r>
      <w:r w:rsidRPr="00B94168">
        <w:rPr>
          <w:rFonts w:cs="Calibri"/>
          <w:b/>
          <w:color w:val="002060"/>
          <w:sz w:val="20"/>
          <w:szCs w:val="20"/>
          <w:lang w:eastAsia="el-GR"/>
        </w:rPr>
        <w:t xml:space="preserve">70% του μικτού μηνιαίου μισθού </w:t>
      </w:r>
      <w:r w:rsidRPr="00B94168">
        <w:rPr>
          <w:rFonts w:cs="Calibri"/>
          <w:color w:val="002060"/>
          <w:sz w:val="20"/>
          <w:szCs w:val="20"/>
          <w:lang w:eastAsia="el-GR"/>
        </w:rPr>
        <w:t xml:space="preserve">του εργαζόμενου, όπως είχε διαμορφωθεί </w:t>
      </w:r>
      <w:r w:rsidRPr="00B43636">
        <w:rPr>
          <w:rFonts w:cs="Calibri"/>
          <w:color w:val="002060"/>
          <w:sz w:val="20"/>
          <w:szCs w:val="20"/>
          <w:lang w:eastAsia="el-GR"/>
        </w:rPr>
        <w:t xml:space="preserve">τον </w:t>
      </w:r>
      <w:r w:rsidRPr="00660BCE">
        <w:rPr>
          <w:rFonts w:cs="Calibri"/>
          <w:b/>
          <w:color w:val="002060"/>
          <w:sz w:val="20"/>
          <w:szCs w:val="20"/>
          <w:lang w:eastAsia="el-GR"/>
        </w:rPr>
        <w:t>Αύγουστο 2021</w:t>
      </w:r>
      <w:r w:rsidRPr="00B43636">
        <w:rPr>
          <w:rFonts w:cs="Calibri"/>
          <w:color w:val="002060"/>
          <w:sz w:val="20"/>
          <w:szCs w:val="20"/>
          <w:lang w:eastAsia="el-GR"/>
        </w:rPr>
        <w:t>. Στην</w:t>
      </w:r>
      <w:r w:rsidRPr="0070013A">
        <w:rPr>
          <w:rFonts w:cs="Calibri"/>
          <w:color w:val="002060"/>
          <w:sz w:val="20"/>
          <w:szCs w:val="20"/>
          <w:lang w:eastAsia="el-GR"/>
        </w:rPr>
        <w:t xml:space="preserve"> επιλογή Μακροχρόνιας Άδειας </w:t>
      </w:r>
      <w:r w:rsidRPr="0070013A">
        <w:rPr>
          <w:rFonts w:cs="Calibri"/>
          <w:b/>
          <w:color w:val="002060"/>
          <w:sz w:val="20"/>
          <w:szCs w:val="20"/>
          <w:lang w:eastAsia="el-GR"/>
        </w:rPr>
        <w:t>διάρκειας τριών (3) ετών</w:t>
      </w:r>
      <w:r>
        <w:rPr>
          <w:rFonts w:cs="Calibri"/>
          <w:b/>
          <w:color w:val="002060"/>
          <w:sz w:val="20"/>
          <w:szCs w:val="20"/>
          <w:lang w:eastAsia="el-GR"/>
        </w:rPr>
        <w:t xml:space="preserve">, </w:t>
      </w:r>
      <w:r>
        <w:rPr>
          <w:rFonts w:cs="Calibri"/>
          <w:color w:val="002060"/>
          <w:sz w:val="20"/>
          <w:szCs w:val="20"/>
          <w:lang w:eastAsia="el-GR"/>
        </w:rPr>
        <w:t>το συνολικό μικτό ποσό,</w:t>
      </w:r>
      <w:r w:rsidRPr="0070013A">
        <w:rPr>
          <w:rFonts w:cs="Calibri"/>
          <w:color w:val="002060"/>
          <w:sz w:val="20"/>
          <w:szCs w:val="20"/>
          <w:lang w:eastAsia="el-GR"/>
        </w:rPr>
        <w:t xml:space="preserve"> </w:t>
      </w:r>
      <w:r>
        <w:rPr>
          <w:rFonts w:cs="Calibri"/>
          <w:color w:val="002060"/>
          <w:sz w:val="20"/>
          <w:szCs w:val="20"/>
          <w:lang w:eastAsia="el-GR"/>
        </w:rPr>
        <w:t xml:space="preserve">που προκύπτει καταβλητέο στον εργαζόμενο </w:t>
      </w:r>
      <w:r w:rsidRPr="00B94168">
        <w:rPr>
          <w:rFonts w:cs="Calibri"/>
          <w:color w:val="002060"/>
          <w:sz w:val="20"/>
          <w:szCs w:val="20"/>
          <w:lang w:eastAsia="el-GR"/>
        </w:rPr>
        <w:t>κατά</w:t>
      </w:r>
      <w:r>
        <w:rPr>
          <w:rFonts w:cs="Calibri"/>
          <w:color w:val="002060"/>
          <w:sz w:val="20"/>
          <w:szCs w:val="20"/>
          <w:lang w:eastAsia="el-GR"/>
        </w:rPr>
        <w:t xml:space="preserve"> τη 2ετή χρονική διάρκεια της Μακροχρόνιας Άδειας, επιμερίζεται αντίστοιχα στην 3ετή χρονική διάρκεια </w:t>
      </w:r>
      <w:r w:rsidRPr="00B94168">
        <w:rPr>
          <w:rFonts w:cs="Calibri"/>
          <w:color w:val="002060"/>
          <w:sz w:val="20"/>
          <w:szCs w:val="20"/>
          <w:lang w:eastAsia="el-GR"/>
        </w:rPr>
        <w:t>με</w:t>
      </w:r>
      <w:r>
        <w:rPr>
          <w:rFonts w:cs="Calibri"/>
          <w:color w:val="002060"/>
          <w:sz w:val="20"/>
          <w:szCs w:val="20"/>
          <w:lang w:eastAsia="el-GR"/>
        </w:rPr>
        <w:t xml:space="preserve"> ισόποσες μηνιαίες καταβολές</w:t>
      </w:r>
      <w:r w:rsidRPr="00352086">
        <w:rPr>
          <w:rFonts w:cs="Calibri"/>
          <w:color w:val="002060"/>
          <w:sz w:val="20"/>
          <w:szCs w:val="20"/>
          <w:lang w:eastAsia="el-GR"/>
        </w:rPr>
        <w:t xml:space="preserve">. </w:t>
      </w:r>
      <w:r w:rsidRPr="0070013A">
        <w:rPr>
          <w:rFonts w:cs="Calibri"/>
          <w:color w:val="002060"/>
          <w:sz w:val="20"/>
          <w:szCs w:val="20"/>
          <w:lang w:eastAsia="el-GR"/>
        </w:rPr>
        <w:t>Κατά τη διάρκεια της περιόδου τη</w:t>
      </w:r>
      <w:r>
        <w:rPr>
          <w:rFonts w:cs="Calibri"/>
          <w:color w:val="002060"/>
          <w:sz w:val="20"/>
          <w:szCs w:val="20"/>
          <w:lang w:eastAsia="el-GR"/>
        </w:rPr>
        <w:t xml:space="preserve">ς Μακροχρόνιας Άδειας η </w:t>
      </w:r>
      <w:r w:rsidRPr="003D3812">
        <w:rPr>
          <w:rFonts w:cs="Calibri"/>
          <w:color w:val="002060"/>
          <w:sz w:val="20"/>
          <w:szCs w:val="20"/>
          <w:lang w:eastAsia="el-GR"/>
        </w:rPr>
        <w:t>Τράπεζα</w:t>
      </w:r>
      <w:r>
        <w:rPr>
          <w:rFonts w:cs="Calibri"/>
          <w:color w:val="002060"/>
          <w:sz w:val="20"/>
          <w:szCs w:val="20"/>
          <w:lang w:eastAsia="el-GR"/>
        </w:rPr>
        <w:t xml:space="preserve"> </w:t>
      </w:r>
      <w:r w:rsidRPr="003D3812">
        <w:rPr>
          <w:rFonts w:cs="Calibri"/>
          <w:color w:val="002060"/>
          <w:sz w:val="20"/>
          <w:szCs w:val="20"/>
          <w:lang w:eastAsia="el-GR"/>
        </w:rPr>
        <w:t>/</w:t>
      </w:r>
      <w:r>
        <w:rPr>
          <w:rFonts w:cs="Calibri"/>
          <w:color w:val="002060"/>
          <w:sz w:val="20"/>
          <w:szCs w:val="20"/>
          <w:lang w:eastAsia="el-GR"/>
        </w:rPr>
        <w:t xml:space="preserve"> </w:t>
      </w:r>
      <w:r w:rsidRPr="003D3812">
        <w:rPr>
          <w:rFonts w:cs="Calibri"/>
          <w:color w:val="002060"/>
          <w:sz w:val="20"/>
          <w:szCs w:val="20"/>
          <w:lang w:eastAsia="el-GR"/>
        </w:rPr>
        <w:t>Θυγατρική</w:t>
      </w:r>
      <w:r>
        <w:rPr>
          <w:rFonts w:cs="Calibri"/>
          <w:color w:val="002060"/>
          <w:sz w:val="20"/>
          <w:szCs w:val="20"/>
          <w:lang w:eastAsia="el-GR"/>
        </w:rPr>
        <w:t xml:space="preserve"> </w:t>
      </w:r>
      <w:r w:rsidRPr="003D3812">
        <w:rPr>
          <w:rFonts w:cs="Calibri"/>
          <w:color w:val="002060"/>
          <w:sz w:val="20"/>
          <w:szCs w:val="20"/>
          <w:lang w:eastAsia="el-GR"/>
        </w:rPr>
        <w:t>/</w:t>
      </w:r>
      <w:r>
        <w:rPr>
          <w:rFonts w:cs="Calibri"/>
          <w:color w:val="002060"/>
          <w:sz w:val="20"/>
          <w:szCs w:val="20"/>
          <w:lang w:eastAsia="el-GR"/>
        </w:rPr>
        <w:t xml:space="preserve"> </w:t>
      </w:r>
      <w:r w:rsidRPr="003D3812">
        <w:rPr>
          <w:rFonts w:cs="Calibri"/>
          <w:color w:val="002060"/>
          <w:sz w:val="20"/>
          <w:szCs w:val="20"/>
          <w:lang w:eastAsia="el-GR"/>
        </w:rPr>
        <w:t>Μητρική Εταιρεία</w:t>
      </w:r>
      <w:r w:rsidRPr="0070013A">
        <w:rPr>
          <w:rFonts w:cs="Calibri"/>
          <w:color w:val="002060"/>
          <w:sz w:val="20"/>
          <w:szCs w:val="20"/>
          <w:lang w:eastAsia="el-GR"/>
        </w:rPr>
        <w:t xml:space="preserve"> θα καταβάλλει προς τους αρμόδιους ασφαλιστικούς φορείς τις αντίστοιχες εργοδοτικές εισφορές.</w:t>
      </w:r>
    </w:p>
    <w:p w:rsidR="0099377A" w:rsidRDefault="0099377A" w:rsidP="00F47F2F">
      <w:pPr>
        <w:spacing w:before="120" w:after="120" w:line="240" w:lineRule="auto"/>
        <w:jc w:val="both"/>
        <w:rPr>
          <w:rFonts w:cs="Calibri"/>
          <w:b/>
          <w:color w:val="002060"/>
          <w:sz w:val="20"/>
          <w:szCs w:val="20"/>
          <w:lang w:eastAsia="el-GR"/>
        </w:rPr>
      </w:pPr>
      <w:r w:rsidRPr="002918DA">
        <w:rPr>
          <w:rFonts w:cs="Calibri"/>
          <w:b/>
          <w:color w:val="002060"/>
          <w:sz w:val="20"/>
          <w:szCs w:val="20"/>
          <w:lang w:eastAsia="el-GR"/>
        </w:rPr>
        <w:t xml:space="preserve">Ειδικά για τους εργαζόμενους που ανήκουν στο ηλικιακό εύρος 50 έτη και άνω: </w:t>
      </w:r>
    </w:p>
    <w:p w:rsidR="0099377A" w:rsidRDefault="0099377A" w:rsidP="00A02AEA">
      <w:pPr>
        <w:spacing w:before="120" w:after="240" w:line="240" w:lineRule="auto"/>
        <w:jc w:val="both"/>
        <w:rPr>
          <w:rFonts w:cs="Calibri"/>
          <w:color w:val="002060"/>
          <w:sz w:val="20"/>
          <w:szCs w:val="20"/>
          <w:lang w:eastAsia="el-GR"/>
        </w:rPr>
      </w:pPr>
      <w:r w:rsidRPr="0070013A">
        <w:rPr>
          <w:rFonts w:cs="Calibri"/>
          <w:color w:val="002060"/>
          <w:sz w:val="20"/>
          <w:szCs w:val="20"/>
          <w:lang w:eastAsia="el-GR"/>
        </w:rPr>
        <w:t xml:space="preserve">Δίνεται η δυνατότητα </w:t>
      </w:r>
      <w:r>
        <w:rPr>
          <w:rFonts w:cs="Calibri"/>
          <w:color w:val="002060"/>
          <w:sz w:val="20"/>
          <w:szCs w:val="20"/>
          <w:lang w:eastAsia="el-GR"/>
        </w:rPr>
        <w:t xml:space="preserve">περαιτέρω </w:t>
      </w:r>
      <w:r w:rsidRPr="0070013A">
        <w:rPr>
          <w:rFonts w:cs="Calibri"/>
          <w:color w:val="002060"/>
          <w:sz w:val="20"/>
          <w:szCs w:val="20"/>
          <w:lang w:eastAsia="el-GR"/>
        </w:rPr>
        <w:t>επιμήκυνσης του χρονικού διαστήματος της Μακροχρόνιας Άδειας</w:t>
      </w:r>
      <w:r>
        <w:rPr>
          <w:rFonts w:cs="Calibri"/>
          <w:color w:val="002060"/>
          <w:sz w:val="20"/>
          <w:szCs w:val="20"/>
          <w:lang w:eastAsia="el-GR"/>
        </w:rPr>
        <w:t>,</w:t>
      </w:r>
      <w:r w:rsidRPr="0070013A">
        <w:rPr>
          <w:rFonts w:cs="Calibri"/>
          <w:color w:val="002060"/>
          <w:sz w:val="20"/>
          <w:szCs w:val="20"/>
          <w:lang w:eastAsia="el-GR"/>
        </w:rPr>
        <w:t xml:space="preserve"> </w:t>
      </w:r>
      <w:r w:rsidRPr="002A10CA">
        <w:rPr>
          <w:rFonts w:cs="Calibri"/>
          <w:b/>
          <w:color w:val="002060"/>
          <w:sz w:val="20"/>
          <w:szCs w:val="20"/>
          <w:lang w:eastAsia="el-GR"/>
        </w:rPr>
        <w:t xml:space="preserve">είτε </w:t>
      </w:r>
      <w:r w:rsidRPr="00A02AEA">
        <w:rPr>
          <w:rFonts w:cs="Calibri"/>
          <w:b/>
          <w:color w:val="002060"/>
          <w:sz w:val="20"/>
          <w:szCs w:val="20"/>
          <w:lang w:eastAsia="el-GR"/>
        </w:rPr>
        <w:t xml:space="preserve">για </w:t>
      </w:r>
      <w:r>
        <w:rPr>
          <w:rFonts w:cs="Calibri"/>
          <w:b/>
          <w:color w:val="002060"/>
          <w:sz w:val="20"/>
          <w:szCs w:val="20"/>
          <w:lang w:eastAsia="el-GR"/>
        </w:rPr>
        <w:t>τέσσερα (</w:t>
      </w:r>
      <w:r w:rsidRPr="00A02AEA">
        <w:rPr>
          <w:rFonts w:cs="Calibri"/>
          <w:b/>
          <w:color w:val="002060"/>
          <w:sz w:val="20"/>
          <w:szCs w:val="20"/>
          <w:lang w:eastAsia="el-GR"/>
        </w:rPr>
        <w:t>4</w:t>
      </w:r>
      <w:r>
        <w:rPr>
          <w:rFonts w:cs="Calibri"/>
          <w:b/>
          <w:color w:val="002060"/>
          <w:sz w:val="20"/>
          <w:szCs w:val="20"/>
          <w:lang w:eastAsia="el-GR"/>
        </w:rPr>
        <w:t>) είτε</w:t>
      </w:r>
      <w:r w:rsidRPr="00A02AEA">
        <w:rPr>
          <w:rFonts w:cs="Calibri"/>
          <w:b/>
          <w:color w:val="002060"/>
          <w:sz w:val="20"/>
          <w:szCs w:val="20"/>
          <w:lang w:eastAsia="el-GR"/>
        </w:rPr>
        <w:t xml:space="preserve"> για</w:t>
      </w:r>
      <w:r>
        <w:rPr>
          <w:rFonts w:cs="Calibri"/>
          <w:b/>
          <w:color w:val="002060"/>
          <w:sz w:val="20"/>
          <w:szCs w:val="20"/>
          <w:lang w:eastAsia="el-GR"/>
        </w:rPr>
        <w:t xml:space="preserve"> πέντε</w:t>
      </w:r>
      <w:r w:rsidRPr="00A02AEA">
        <w:rPr>
          <w:rFonts w:cs="Calibri"/>
          <w:b/>
          <w:color w:val="002060"/>
          <w:sz w:val="20"/>
          <w:szCs w:val="20"/>
          <w:lang w:eastAsia="el-GR"/>
        </w:rPr>
        <w:t xml:space="preserve"> </w:t>
      </w:r>
      <w:r>
        <w:rPr>
          <w:rFonts w:cs="Calibri"/>
          <w:b/>
          <w:color w:val="002060"/>
          <w:sz w:val="20"/>
          <w:szCs w:val="20"/>
          <w:lang w:eastAsia="el-GR"/>
        </w:rPr>
        <w:t>(</w:t>
      </w:r>
      <w:r w:rsidRPr="00A02AEA">
        <w:rPr>
          <w:rFonts w:cs="Calibri"/>
          <w:b/>
          <w:color w:val="002060"/>
          <w:sz w:val="20"/>
          <w:szCs w:val="20"/>
          <w:lang w:eastAsia="el-GR"/>
        </w:rPr>
        <w:t>5</w:t>
      </w:r>
      <w:r>
        <w:rPr>
          <w:rFonts w:cs="Calibri"/>
          <w:b/>
          <w:color w:val="002060"/>
          <w:sz w:val="20"/>
          <w:szCs w:val="20"/>
          <w:lang w:eastAsia="el-GR"/>
        </w:rPr>
        <w:t>)</w:t>
      </w:r>
      <w:r w:rsidRPr="00A02AEA">
        <w:rPr>
          <w:rFonts w:cs="Calibri"/>
          <w:b/>
          <w:color w:val="002060"/>
          <w:sz w:val="20"/>
          <w:szCs w:val="20"/>
          <w:lang w:eastAsia="el-GR"/>
        </w:rPr>
        <w:t xml:space="preserve"> έτη</w:t>
      </w:r>
      <w:r w:rsidRPr="0070013A">
        <w:rPr>
          <w:rFonts w:cs="Calibri"/>
          <w:color w:val="002060"/>
          <w:sz w:val="20"/>
          <w:szCs w:val="20"/>
          <w:lang w:eastAsia="el-GR"/>
        </w:rPr>
        <w:t xml:space="preserve">, με </w:t>
      </w:r>
      <w:r>
        <w:rPr>
          <w:rFonts w:cs="Calibri"/>
          <w:color w:val="002060"/>
          <w:sz w:val="20"/>
          <w:szCs w:val="20"/>
          <w:lang w:eastAsia="el-GR"/>
        </w:rPr>
        <w:t>αντίστοιχο επιμερισμό του συνολικού μικτού ποσού, που αντιστοιχεί στη Μακροχρόνια Άδεια διάρκειας δύο ετών και ισόποσες μηνιαίες καταβολές</w:t>
      </w:r>
      <w:r w:rsidRPr="0070013A">
        <w:rPr>
          <w:rFonts w:cs="Calibri"/>
          <w:color w:val="002060"/>
          <w:sz w:val="20"/>
          <w:szCs w:val="20"/>
          <w:lang w:eastAsia="el-GR"/>
        </w:rPr>
        <w:t>,</w:t>
      </w:r>
      <w:r>
        <w:rPr>
          <w:rFonts w:cs="Calibri"/>
          <w:color w:val="002060"/>
          <w:sz w:val="20"/>
          <w:szCs w:val="20"/>
          <w:lang w:eastAsia="el-GR"/>
        </w:rPr>
        <w:t xml:space="preserve"> είτε κατά την 4ετή, είτε την 5ετή χρονική διάρκεια της Μακροχρόνιας Άδειας</w:t>
      </w:r>
      <w:r w:rsidRPr="00352086">
        <w:rPr>
          <w:rFonts w:cs="Calibri"/>
          <w:color w:val="002060"/>
          <w:sz w:val="20"/>
          <w:szCs w:val="20"/>
          <w:lang w:eastAsia="el-GR"/>
        </w:rPr>
        <w:t xml:space="preserve">. </w:t>
      </w:r>
    </w:p>
    <w:p w:rsidR="0099377A" w:rsidRDefault="0099377A" w:rsidP="002A10CA">
      <w:pPr>
        <w:spacing w:before="120" w:after="240" w:line="240" w:lineRule="auto"/>
        <w:jc w:val="both"/>
        <w:rPr>
          <w:rFonts w:cs="Calibri"/>
          <w:color w:val="002060"/>
          <w:sz w:val="20"/>
          <w:szCs w:val="20"/>
          <w:lang w:eastAsia="el-GR"/>
        </w:rPr>
      </w:pPr>
      <w:r w:rsidRPr="00352086">
        <w:rPr>
          <w:rFonts w:cs="Calibri"/>
          <w:color w:val="002060"/>
          <w:sz w:val="20"/>
          <w:szCs w:val="20"/>
          <w:lang w:eastAsia="el-GR"/>
        </w:rPr>
        <w:t xml:space="preserve">Συγκεκριμένα, για την επιλογή Μακροχρόνιας Άδειας </w:t>
      </w:r>
      <w:r w:rsidRPr="00352086">
        <w:rPr>
          <w:rFonts w:cs="Calibri"/>
          <w:b/>
          <w:color w:val="002060"/>
          <w:sz w:val="20"/>
          <w:szCs w:val="20"/>
          <w:lang w:eastAsia="el-GR"/>
        </w:rPr>
        <w:t>διάρκειας τεσσάρων (4) ετών</w:t>
      </w:r>
      <w:r w:rsidRPr="00352086">
        <w:rPr>
          <w:rFonts w:cs="Calibri"/>
          <w:color w:val="002060"/>
          <w:sz w:val="20"/>
          <w:szCs w:val="20"/>
          <w:lang w:eastAsia="el-GR"/>
        </w:rPr>
        <w:t xml:space="preserve"> θα </w:t>
      </w:r>
      <w:r w:rsidRPr="0070013A">
        <w:rPr>
          <w:rFonts w:cs="Calibri"/>
          <w:color w:val="002060"/>
          <w:sz w:val="20"/>
          <w:szCs w:val="20"/>
          <w:lang w:eastAsia="el-GR"/>
        </w:rPr>
        <w:t xml:space="preserve">καταβάλλεται </w:t>
      </w:r>
      <w:r>
        <w:rPr>
          <w:rFonts w:cs="Calibri"/>
          <w:color w:val="002060"/>
          <w:sz w:val="20"/>
          <w:szCs w:val="20"/>
          <w:lang w:eastAsia="el-GR"/>
        </w:rPr>
        <w:t xml:space="preserve">μηνιαίως </w:t>
      </w:r>
      <w:r w:rsidRPr="0070013A">
        <w:rPr>
          <w:rFonts w:cs="Calibri"/>
          <w:color w:val="002060"/>
          <w:sz w:val="20"/>
          <w:szCs w:val="20"/>
          <w:lang w:eastAsia="el-GR"/>
        </w:rPr>
        <w:t xml:space="preserve">το </w:t>
      </w:r>
      <w:r w:rsidRPr="0070013A">
        <w:rPr>
          <w:rFonts w:cs="Calibri"/>
          <w:b/>
          <w:color w:val="002060"/>
          <w:sz w:val="20"/>
          <w:szCs w:val="20"/>
          <w:lang w:eastAsia="el-GR"/>
        </w:rPr>
        <w:t>35%</w:t>
      </w:r>
      <w:r w:rsidRPr="0070013A">
        <w:rPr>
          <w:rFonts w:cs="Calibri"/>
          <w:color w:val="002060"/>
          <w:sz w:val="20"/>
          <w:szCs w:val="20"/>
          <w:lang w:eastAsia="el-GR"/>
        </w:rPr>
        <w:t xml:space="preserve"> </w:t>
      </w:r>
      <w:r w:rsidRPr="0070013A">
        <w:rPr>
          <w:rFonts w:cs="Calibri"/>
          <w:b/>
          <w:color w:val="002060"/>
          <w:sz w:val="20"/>
          <w:szCs w:val="20"/>
          <w:lang w:eastAsia="el-GR"/>
        </w:rPr>
        <w:t xml:space="preserve">του μικτού μηνιαίου μισθού </w:t>
      </w:r>
      <w:r w:rsidRPr="0070013A">
        <w:rPr>
          <w:rFonts w:cs="Calibri"/>
          <w:color w:val="002060"/>
          <w:sz w:val="20"/>
          <w:szCs w:val="20"/>
          <w:lang w:eastAsia="el-GR"/>
        </w:rPr>
        <w:t>του εργαζόμενου, ενώ αντίστοιχα για τη</w:t>
      </w:r>
      <w:r>
        <w:rPr>
          <w:rFonts w:cs="Calibri"/>
          <w:color w:val="002060"/>
          <w:sz w:val="20"/>
          <w:szCs w:val="20"/>
          <w:lang w:eastAsia="el-GR"/>
        </w:rPr>
        <w:t>ν επιλογή Μακροχρόνιας Άδειας</w:t>
      </w:r>
      <w:r w:rsidRPr="0070013A">
        <w:rPr>
          <w:rFonts w:cs="Calibri"/>
          <w:color w:val="002060"/>
          <w:sz w:val="20"/>
          <w:szCs w:val="20"/>
          <w:lang w:eastAsia="el-GR"/>
        </w:rPr>
        <w:t xml:space="preserve"> </w:t>
      </w:r>
      <w:r w:rsidRPr="0070013A">
        <w:rPr>
          <w:rFonts w:cs="Calibri"/>
          <w:b/>
          <w:color w:val="002060"/>
          <w:sz w:val="20"/>
          <w:szCs w:val="20"/>
          <w:lang w:eastAsia="el-GR"/>
        </w:rPr>
        <w:t>διάρκεια</w:t>
      </w:r>
      <w:r>
        <w:rPr>
          <w:rFonts w:cs="Calibri"/>
          <w:b/>
          <w:color w:val="002060"/>
          <w:sz w:val="20"/>
          <w:szCs w:val="20"/>
          <w:lang w:eastAsia="el-GR"/>
        </w:rPr>
        <w:t>ς</w:t>
      </w:r>
      <w:r w:rsidRPr="0070013A">
        <w:rPr>
          <w:rFonts w:cs="Calibri"/>
          <w:b/>
          <w:color w:val="002060"/>
          <w:sz w:val="20"/>
          <w:szCs w:val="20"/>
          <w:lang w:eastAsia="el-GR"/>
        </w:rPr>
        <w:t xml:space="preserve"> πέντε (5) ετών</w:t>
      </w:r>
      <w:r w:rsidRPr="0070013A">
        <w:rPr>
          <w:rFonts w:cs="Calibri"/>
          <w:color w:val="002060"/>
          <w:sz w:val="20"/>
          <w:szCs w:val="20"/>
          <w:lang w:eastAsia="el-GR"/>
        </w:rPr>
        <w:t xml:space="preserve"> θα καταβάλλεται</w:t>
      </w:r>
      <w:r>
        <w:rPr>
          <w:rFonts w:cs="Calibri"/>
          <w:color w:val="002060"/>
          <w:sz w:val="20"/>
          <w:szCs w:val="20"/>
          <w:lang w:eastAsia="el-GR"/>
        </w:rPr>
        <w:t xml:space="preserve"> μηνιαίως</w:t>
      </w:r>
      <w:r w:rsidRPr="0070013A">
        <w:rPr>
          <w:rFonts w:cs="Calibri"/>
          <w:color w:val="002060"/>
          <w:sz w:val="20"/>
          <w:szCs w:val="20"/>
          <w:lang w:eastAsia="el-GR"/>
        </w:rPr>
        <w:t xml:space="preserve"> το </w:t>
      </w:r>
      <w:r w:rsidRPr="0070013A">
        <w:rPr>
          <w:rFonts w:cs="Calibri"/>
          <w:b/>
          <w:color w:val="002060"/>
          <w:sz w:val="20"/>
          <w:szCs w:val="20"/>
          <w:lang w:eastAsia="el-GR"/>
        </w:rPr>
        <w:t xml:space="preserve">28% του μικτού μηνιαίου μισθού, </w:t>
      </w:r>
      <w:r>
        <w:rPr>
          <w:rFonts w:cs="Calibri"/>
          <w:color w:val="002060"/>
          <w:sz w:val="20"/>
          <w:szCs w:val="20"/>
          <w:lang w:eastAsia="el-GR"/>
        </w:rPr>
        <w:t xml:space="preserve">όπως είχε διαμορφωθεί τον </w:t>
      </w:r>
      <w:r w:rsidRPr="00660BCE">
        <w:rPr>
          <w:rFonts w:cs="Calibri"/>
          <w:b/>
          <w:color w:val="002060"/>
          <w:sz w:val="20"/>
          <w:szCs w:val="20"/>
          <w:lang w:eastAsia="el-GR"/>
        </w:rPr>
        <w:t>Αύγουστο 2021</w:t>
      </w:r>
      <w:r w:rsidRPr="00B43636">
        <w:rPr>
          <w:rFonts w:cs="Calibri"/>
          <w:color w:val="002060"/>
          <w:sz w:val="20"/>
          <w:szCs w:val="20"/>
          <w:lang w:eastAsia="el-GR"/>
        </w:rPr>
        <w:t>.</w:t>
      </w:r>
    </w:p>
    <w:p w:rsidR="0099377A" w:rsidRDefault="0099377A" w:rsidP="00081972">
      <w:pPr>
        <w:spacing w:before="120" w:after="240" w:line="240" w:lineRule="auto"/>
        <w:jc w:val="both"/>
        <w:rPr>
          <w:rFonts w:cs="Calibri"/>
          <w:color w:val="002060"/>
          <w:sz w:val="20"/>
          <w:szCs w:val="20"/>
          <w:lang w:eastAsia="el-GR"/>
        </w:rPr>
      </w:pPr>
      <w:r w:rsidRPr="009D50D4">
        <w:rPr>
          <w:rFonts w:cs="Calibri"/>
          <w:b/>
          <w:color w:val="002060"/>
          <w:sz w:val="20"/>
          <w:szCs w:val="20"/>
          <w:lang w:eastAsia="el-GR"/>
        </w:rPr>
        <w:t>Επιπλέον, οι εργαζόμενοι ηλικίας 55 ετών &amp; άνω και με προϋπηρεσία στον Όμιλο από 21 έτη &amp; άνω (</w:t>
      </w:r>
      <w:r w:rsidRPr="009D50D4">
        <w:rPr>
          <w:rFonts w:cs="Calibri"/>
          <w:color w:val="002060"/>
          <w:sz w:val="20"/>
          <w:szCs w:val="20"/>
          <w:lang w:eastAsia="el-GR"/>
        </w:rPr>
        <w:t>συμπληρωμένα έτη</w:t>
      </w:r>
      <w:r w:rsidRPr="009D50D4">
        <w:rPr>
          <w:rFonts w:cs="Calibri"/>
          <w:b/>
          <w:color w:val="002060"/>
          <w:sz w:val="20"/>
          <w:szCs w:val="20"/>
          <w:lang w:eastAsia="el-GR"/>
        </w:rPr>
        <w:t xml:space="preserve"> κατά την 31</w:t>
      </w:r>
      <w:r w:rsidRPr="009D50D4">
        <w:rPr>
          <w:rFonts w:cs="Calibri"/>
          <w:b/>
          <w:color w:val="002060"/>
          <w:sz w:val="20"/>
          <w:szCs w:val="20"/>
          <w:vertAlign w:val="superscript"/>
          <w:lang w:eastAsia="el-GR"/>
        </w:rPr>
        <w:t>η</w:t>
      </w:r>
      <w:r w:rsidRPr="009D50D4">
        <w:rPr>
          <w:rFonts w:cs="Calibri"/>
          <w:b/>
          <w:color w:val="002060"/>
          <w:sz w:val="20"/>
          <w:szCs w:val="20"/>
          <w:lang w:eastAsia="el-GR"/>
        </w:rPr>
        <w:t xml:space="preserve"> Δεκεμβρίου 2021)</w:t>
      </w:r>
      <w:r w:rsidRPr="009D50D4">
        <w:rPr>
          <w:b/>
        </w:rPr>
        <w:t xml:space="preserve">, </w:t>
      </w:r>
      <w:r w:rsidRPr="009D50D4">
        <w:rPr>
          <w:rFonts w:cs="Calibri"/>
          <w:b/>
          <w:color w:val="002060"/>
          <w:sz w:val="20"/>
          <w:szCs w:val="20"/>
          <w:lang w:eastAsia="el-GR"/>
        </w:rPr>
        <w:t xml:space="preserve">με την προϋπόθεση ότι κατά τη διάρκεια της Μακροχρόνιας Άδειας ή κατά την ημερομηνία της λήξης της, αποδεδειγμένα συνταξιοδοτηθούν από τον κύριο ασφαλιστικό φορέα, θα λάβουν στη λήξη ή στη διακοπή της διάρκειας της Μακροχρόνιας Άδειας επιπλέον εφάπαξ μικτό ποσό, το οποίο θα ισούται με 15 μικτούς μηνιαίους μισθούς </w:t>
      </w:r>
      <w:r w:rsidRPr="009D50D4">
        <w:rPr>
          <w:rFonts w:cs="Calibri"/>
          <w:color w:val="002060"/>
          <w:sz w:val="20"/>
          <w:szCs w:val="20"/>
          <w:lang w:eastAsia="el-GR"/>
        </w:rPr>
        <w:t xml:space="preserve">(υπολογισμός με μικτό μισθό </w:t>
      </w:r>
      <w:r w:rsidRPr="00660BCE">
        <w:rPr>
          <w:rFonts w:cs="Calibri"/>
          <w:b/>
          <w:color w:val="002060"/>
          <w:sz w:val="20"/>
          <w:szCs w:val="20"/>
          <w:lang w:eastAsia="el-GR"/>
        </w:rPr>
        <w:t>Αυγούστου 2021</w:t>
      </w:r>
      <w:r w:rsidRPr="00660BCE">
        <w:rPr>
          <w:rFonts w:cs="Calibri"/>
          <w:color w:val="002060"/>
          <w:sz w:val="20"/>
          <w:szCs w:val="20"/>
          <w:lang w:eastAsia="el-GR"/>
        </w:rPr>
        <w:t>)</w:t>
      </w:r>
      <w:r w:rsidRPr="00660BCE">
        <w:rPr>
          <w:rFonts w:cs="Calibri"/>
          <w:b/>
          <w:color w:val="002060"/>
          <w:sz w:val="20"/>
          <w:szCs w:val="20"/>
          <w:lang w:eastAsia="el-GR"/>
        </w:rPr>
        <w:t xml:space="preserve">. </w:t>
      </w:r>
      <w:r>
        <w:rPr>
          <w:rFonts w:cs="Calibri"/>
          <w:color w:val="002060"/>
          <w:sz w:val="20"/>
          <w:szCs w:val="20"/>
          <w:lang w:eastAsia="el-GR"/>
        </w:rPr>
        <w:t xml:space="preserve">Επί </w:t>
      </w:r>
      <w:r w:rsidRPr="009D50D4">
        <w:rPr>
          <w:rFonts w:cs="Calibri"/>
          <w:color w:val="002060"/>
          <w:sz w:val="20"/>
          <w:szCs w:val="20"/>
          <w:lang w:eastAsia="el-GR"/>
        </w:rPr>
        <w:t>του εν λόγω εφάπαξ μικτού ποσού θα υπολογίζεται ο αναλογών φόρος που θα βαρύνει τον εργαζόμενο και το αντίστοιχο καθαρό ποσό.</w:t>
      </w:r>
    </w:p>
    <w:p w:rsidR="0099377A" w:rsidRPr="00B76305" w:rsidRDefault="0099377A" w:rsidP="00B41994">
      <w:pPr>
        <w:pStyle w:val="ListParagraph"/>
        <w:numPr>
          <w:ilvl w:val="0"/>
          <w:numId w:val="24"/>
        </w:numPr>
        <w:spacing w:before="120" w:after="240" w:line="240" w:lineRule="auto"/>
        <w:ind w:left="284" w:hanging="284"/>
        <w:jc w:val="both"/>
        <w:rPr>
          <w:rFonts w:cs="Calibri"/>
          <w:b/>
          <w:color w:val="002060"/>
          <w:sz w:val="20"/>
          <w:szCs w:val="20"/>
          <w:lang w:eastAsia="el-GR"/>
        </w:rPr>
      </w:pPr>
      <w:r w:rsidRPr="00B41994">
        <w:rPr>
          <w:rFonts w:cs="Calibri"/>
          <w:b/>
          <w:color w:val="002060"/>
          <w:sz w:val="20"/>
          <w:szCs w:val="20"/>
          <w:u w:val="single"/>
          <w:lang w:eastAsia="el-GR"/>
        </w:rPr>
        <w:t>Οι εργαζόμενοι που εμπίπτουν στην Κατηγορία Β</w:t>
      </w:r>
      <w:r w:rsidRPr="00B41994">
        <w:rPr>
          <w:rFonts w:cs="Calibri"/>
          <w:b/>
          <w:color w:val="002060"/>
          <w:sz w:val="20"/>
          <w:szCs w:val="20"/>
          <w:lang w:eastAsia="el-GR"/>
        </w:rPr>
        <w:t xml:space="preserve">, </w:t>
      </w:r>
      <w:r w:rsidRPr="00B41994">
        <w:rPr>
          <w:rFonts w:cs="Calibri"/>
          <w:color w:val="002060"/>
          <w:sz w:val="20"/>
          <w:szCs w:val="20"/>
          <w:lang w:eastAsia="el-GR"/>
        </w:rPr>
        <w:t>θα λάβουν συνολικά τα ποσά της Επιλογής 2, όπως υπολογίζονται στον παρακάτω σύνδεσμο</w:t>
      </w:r>
      <w:r w:rsidRPr="00B76305">
        <w:rPr>
          <w:rFonts w:cs="Calibri"/>
          <w:color w:val="002060"/>
          <w:sz w:val="20"/>
          <w:szCs w:val="20"/>
          <w:lang w:eastAsia="el-GR"/>
        </w:rPr>
        <w:t>)</w:t>
      </w:r>
      <w:r>
        <w:rPr>
          <w:rFonts w:cs="Calibri"/>
          <w:color w:val="002060"/>
          <w:sz w:val="20"/>
          <w:szCs w:val="20"/>
          <w:lang w:eastAsia="el-GR"/>
        </w:rPr>
        <w:t>.</w:t>
      </w:r>
    </w:p>
    <w:p w:rsidR="0099377A" w:rsidRPr="00791543" w:rsidRDefault="0099377A" w:rsidP="004D4C7C">
      <w:pPr>
        <w:spacing w:before="120" w:after="120" w:line="240" w:lineRule="auto"/>
        <w:jc w:val="both"/>
        <w:rPr>
          <w:rFonts w:cs="Calibri"/>
          <w:b/>
          <w:color w:val="002060"/>
          <w:sz w:val="20"/>
          <w:szCs w:val="20"/>
          <w:lang w:eastAsia="el-GR"/>
        </w:rPr>
      </w:pPr>
      <w:r w:rsidRPr="00791543">
        <w:rPr>
          <w:rFonts w:cs="Calibri"/>
          <w:b/>
          <w:color w:val="002060"/>
          <w:sz w:val="20"/>
          <w:szCs w:val="20"/>
          <w:lang w:eastAsia="el-GR"/>
        </w:rPr>
        <w:t>Β. Καταβολή &amp; Όρια Ποσών Μακροχρόνιας Άδειας</w:t>
      </w:r>
      <w:r>
        <w:rPr>
          <w:rFonts w:cs="Calibri"/>
          <w:b/>
          <w:color w:val="002060"/>
          <w:sz w:val="20"/>
          <w:szCs w:val="20"/>
          <w:lang w:eastAsia="el-GR"/>
        </w:rPr>
        <w:t xml:space="preserve"> </w:t>
      </w:r>
      <w:r w:rsidRPr="0093097C">
        <w:rPr>
          <w:rFonts w:cs="Calibri"/>
          <w:i/>
          <w:color w:val="002060"/>
          <w:sz w:val="20"/>
          <w:szCs w:val="20"/>
          <w:lang w:eastAsia="el-GR"/>
        </w:rPr>
        <w:t>(ισχύει και για τις δύο Κατηγορίες)</w:t>
      </w:r>
    </w:p>
    <w:p w:rsidR="0099377A" w:rsidRPr="0007556D" w:rsidRDefault="0099377A" w:rsidP="004D4C7C">
      <w:pPr>
        <w:spacing w:before="120" w:after="120" w:line="240" w:lineRule="auto"/>
        <w:jc w:val="both"/>
        <w:rPr>
          <w:rFonts w:cs="Calibri"/>
          <w:color w:val="002060"/>
          <w:sz w:val="20"/>
          <w:szCs w:val="20"/>
          <w:lang w:eastAsia="el-GR"/>
        </w:rPr>
      </w:pPr>
      <w:r w:rsidRPr="00791543">
        <w:rPr>
          <w:rFonts w:cs="Calibri"/>
          <w:color w:val="002060"/>
          <w:sz w:val="20"/>
          <w:szCs w:val="20"/>
          <w:lang w:eastAsia="el-GR"/>
        </w:rPr>
        <w:t xml:space="preserve">Το Εφάπαξ Μικτό </w:t>
      </w:r>
      <w:r w:rsidRPr="00B85DC8">
        <w:rPr>
          <w:rFonts w:cs="Calibri"/>
          <w:color w:val="002060"/>
          <w:sz w:val="20"/>
          <w:szCs w:val="20"/>
          <w:lang w:eastAsia="el-GR"/>
        </w:rPr>
        <w:t>Ποσό (50% ή 30% της Επιλογής 1)</w:t>
      </w:r>
      <w:r w:rsidRPr="00791543">
        <w:rPr>
          <w:rFonts w:cs="Calibri"/>
          <w:color w:val="002060"/>
          <w:sz w:val="20"/>
          <w:szCs w:val="20"/>
          <w:lang w:eastAsia="el-GR"/>
        </w:rPr>
        <w:t xml:space="preserve"> θα καταβ</w:t>
      </w:r>
      <w:r>
        <w:rPr>
          <w:rFonts w:cs="Calibri"/>
          <w:color w:val="002060"/>
          <w:sz w:val="20"/>
          <w:szCs w:val="20"/>
          <w:lang w:eastAsia="el-GR"/>
        </w:rPr>
        <w:t>ληθεί</w:t>
      </w:r>
      <w:r w:rsidRPr="00791543">
        <w:rPr>
          <w:rFonts w:cs="Calibri"/>
          <w:color w:val="002060"/>
          <w:sz w:val="20"/>
          <w:szCs w:val="20"/>
          <w:lang w:eastAsia="el-GR"/>
        </w:rPr>
        <w:t xml:space="preserve"> μια ημέρα πριν από την έναρξη της Μακροχρόνιας Άδειας. Το </w:t>
      </w:r>
      <w:r>
        <w:rPr>
          <w:rFonts w:cs="Calibri"/>
          <w:color w:val="002060"/>
          <w:sz w:val="20"/>
          <w:szCs w:val="20"/>
          <w:lang w:eastAsia="el-GR"/>
        </w:rPr>
        <w:t xml:space="preserve">άθροισμα </w:t>
      </w:r>
      <w:r w:rsidRPr="00791543">
        <w:rPr>
          <w:rFonts w:cs="Calibri"/>
          <w:color w:val="002060"/>
          <w:sz w:val="20"/>
          <w:szCs w:val="20"/>
          <w:lang w:eastAsia="el-GR"/>
        </w:rPr>
        <w:t>του Εφάπαξ Μικτού Ποσού (Ι)</w:t>
      </w:r>
      <w:r>
        <w:rPr>
          <w:rFonts w:cs="Calibri"/>
          <w:color w:val="002060"/>
          <w:sz w:val="20"/>
          <w:szCs w:val="20"/>
          <w:lang w:eastAsia="el-GR"/>
        </w:rPr>
        <w:t>,</w:t>
      </w:r>
      <w:r w:rsidRPr="00791543">
        <w:rPr>
          <w:rFonts w:cs="Calibri"/>
          <w:color w:val="002060"/>
          <w:sz w:val="20"/>
          <w:szCs w:val="20"/>
          <w:lang w:eastAsia="el-GR"/>
        </w:rPr>
        <w:t xml:space="preserve"> των</w:t>
      </w:r>
      <w:r>
        <w:rPr>
          <w:rFonts w:cs="Calibri"/>
          <w:color w:val="002060"/>
          <w:sz w:val="20"/>
          <w:szCs w:val="20"/>
          <w:lang w:eastAsia="el-GR"/>
        </w:rPr>
        <w:t xml:space="preserve"> καταβαλλόμενων</w:t>
      </w:r>
      <w:r w:rsidRPr="002918DA">
        <w:rPr>
          <w:rFonts w:cs="Calibri"/>
          <w:color w:val="002060"/>
          <w:sz w:val="20"/>
          <w:szCs w:val="20"/>
          <w:lang w:eastAsia="el-GR"/>
        </w:rPr>
        <w:t xml:space="preserve"> μικτών </w:t>
      </w:r>
      <w:r>
        <w:rPr>
          <w:rFonts w:cs="Calibri"/>
          <w:color w:val="002060"/>
          <w:sz w:val="20"/>
          <w:szCs w:val="20"/>
          <w:lang w:eastAsia="el-GR"/>
        </w:rPr>
        <w:t xml:space="preserve">ποσών και των ποσών των εργοδοτικών εισφορών </w:t>
      </w:r>
      <w:r w:rsidRPr="00791543">
        <w:rPr>
          <w:rFonts w:cs="Calibri"/>
          <w:color w:val="002060"/>
          <w:sz w:val="20"/>
          <w:szCs w:val="20"/>
          <w:lang w:eastAsia="el-GR"/>
        </w:rPr>
        <w:t xml:space="preserve">της περιόδου Μακροχρόνιας Άδειας (ΙΙ) δεν μπορούν να υπερβούν το ποσό των </w:t>
      </w:r>
      <w:r w:rsidRPr="00B85B7B">
        <w:rPr>
          <w:rFonts w:cs="Calibri"/>
          <w:b/>
          <w:bCs/>
          <w:color w:val="002060"/>
          <w:sz w:val="20"/>
          <w:szCs w:val="20"/>
          <w:lang w:eastAsia="el-GR"/>
        </w:rPr>
        <w:t>€ 200.000</w:t>
      </w:r>
      <w:r w:rsidRPr="00B85B7B">
        <w:rPr>
          <w:rFonts w:cs="Calibri"/>
          <w:color w:val="002060"/>
          <w:sz w:val="20"/>
          <w:szCs w:val="20"/>
          <w:lang w:eastAsia="el-GR"/>
        </w:rPr>
        <w:t>.</w:t>
      </w:r>
    </w:p>
    <w:p w:rsidR="0099377A" w:rsidRPr="00AA5CD4" w:rsidRDefault="0099377A" w:rsidP="004D4C7C">
      <w:pPr>
        <w:spacing w:before="120" w:after="120" w:line="240" w:lineRule="auto"/>
        <w:jc w:val="both"/>
        <w:rPr>
          <w:rFonts w:cs="Calibri"/>
          <w:color w:val="002060"/>
          <w:sz w:val="20"/>
          <w:szCs w:val="20"/>
          <w:lang w:eastAsia="el-GR"/>
        </w:rPr>
      </w:pPr>
      <w:r w:rsidRPr="00791543">
        <w:rPr>
          <w:rFonts w:cs="Calibri"/>
          <w:color w:val="002060"/>
          <w:sz w:val="20"/>
          <w:szCs w:val="20"/>
          <w:lang w:eastAsia="el-GR"/>
        </w:rPr>
        <w:t>Στην περίπτωση που το σύνολο (</w:t>
      </w:r>
      <w:r w:rsidRPr="00791543">
        <w:rPr>
          <w:rFonts w:cs="Calibri"/>
          <w:color w:val="002060"/>
          <w:sz w:val="20"/>
          <w:szCs w:val="20"/>
          <w:lang w:val="en-US" w:eastAsia="el-GR"/>
        </w:rPr>
        <w:t>I</w:t>
      </w:r>
      <w:r w:rsidRPr="00791543">
        <w:rPr>
          <w:rFonts w:cs="Calibri"/>
          <w:color w:val="002060"/>
          <w:sz w:val="20"/>
          <w:szCs w:val="20"/>
          <w:lang w:eastAsia="el-GR"/>
        </w:rPr>
        <w:t xml:space="preserve"> και ΙΙ) ξεπερνά το ανωτέρω όριο, θα προσαρμόζεται κατάλληλα το </w:t>
      </w:r>
      <w:r>
        <w:rPr>
          <w:rFonts w:cs="Calibri"/>
          <w:color w:val="002060"/>
          <w:sz w:val="20"/>
          <w:szCs w:val="20"/>
          <w:lang w:eastAsia="el-GR"/>
        </w:rPr>
        <w:t>καταβαλλόμενο</w:t>
      </w:r>
      <w:r w:rsidRPr="002918DA">
        <w:rPr>
          <w:rFonts w:cs="Calibri"/>
          <w:color w:val="002060"/>
          <w:sz w:val="20"/>
          <w:szCs w:val="20"/>
          <w:lang w:eastAsia="el-GR"/>
        </w:rPr>
        <w:t xml:space="preserve"> μικτό </w:t>
      </w:r>
      <w:r>
        <w:rPr>
          <w:rFonts w:cs="Calibri"/>
          <w:color w:val="002060"/>
          <w:sz w:val="20"/>
          <w:szCs w:val="20"/>
          <w:lang w:eastAsia="el-GR"/>
        </w:rPr>
        <w:t>ποσό</w:t>
      </w:r>
      <w:r w:rsidRPr="00791543">
        <w:rPr>
          <w:rFonts w:cs="Calibri"/>
          <w:color w:val="002060"/>
          <w:sz w:val="20"/>
          <w:szCs w:val="20"/>
          <w:lang w:eastAsia="el-GR"/>
        </w:rPr>
        <w:t xml:space="preserve"> (</w:t>
      </w:r>
      <w:r w:rsidRPr="00791543">
        <w:rPr>
          <w:rFonts w:cs="Calibri"/>
          <w:color w:val="002060"/>
          <w:sz w:val="20"/>
          <w:szCs w:val="20"/>
          <w:lang w:val="en-US" w:eastAsia="el-GR"/>
        </w:rPr>
        <w:t>II</w:t>
      </w:r>
      <w:r w:rsidRPr="00791543">
        <w:rPr>
          <w:rFonts w:cs="Calibri"/>
          <w:color w:val="002060"/>
          <w:sz w:val="20"/>
          <w:szCs w:val="20"/>
          <w:lang w:eastAsia="el-GR"/>
        </w:rPr>
        <w:t>) ανάλογα με τη χρονική διάρκεια της Μακροχρόνιας Άδειας</w:t>
      </w:r>
      <w:r>
        <w:rPr>
          <w:rFonts w:cs="Calibri"/>
          <w:color w:val="002060"/>
          <w:sz w:val="20"/>
          <w:szCs w:val="20"/>
          <w:lang w:eastAsia="el-GR"/>
        </w:rPr>
        <w:t xml:space="preserve"> που έχει επιλεχθεί</w:t>
      </w:r>
      <w:r w:rsidRPr="00791543">
        <w:rPr>
          <w:rFonts w:cs="Calibri"/>
          <w:color w:val="002060"/>
          <w:sz w:val="20"/>
          <w:szCs w:val="20"/>
          <w:lang w:eastAsia="el-GR"/>
        </w:rPr>
        <w:t>.</w:t>
      </w:r>
    </w:p>
    <w:p w:rsidR="0099377A" w:rsidRDefault="0099377A" w:rsidP="00731619">
      <w:pPr>
        <w:spacing w:before="120" w:after="240" w:line="240" w:lineRule="auto"/>
        <w:jc w:val="both"/>
        <w:rPr>
          <w:rFonts w:cs="Calibri"/>
          <w:color w:val="002060"/>
          <w:sz w:val="20"/>
          <w:szCs w:val="20"/>
          <w:lang w:eastAsia="el-GR"/>
        </w:rPr>
      </w:pPr>
      <w:r w:rsidRPr="00791543">
        <w:rPr>
          <w:rFonts w:cs="Calibri"/>
          <w:color w:val="002060"/>
          <w:sz w:val="20"/>
          <w:szCs w:val="20"/>
          <w:lang w:eastAsia="el-GR"/>
        </w:rPr>
        <w:t>Τέλος, ο εργαζόμενος μπορεί να ζητήσει να διακοπεί η Μακροχρόνια Άδεια νωρίτερα από τη</w:t>
      </w:r>
      <w:r>
        <w:rPr>
          <w:rFonts w:cs="Calibri"/>
          <w:color w:val="002060"/>
          <w:sz w:val="20"/>
          <w:szCs w:val="20"/>
          <w:lang w:eastAsia="el-GR"/>
        </w:rPr>
        <w:t xml:space="preserve">ν αρχική </w:t>
      </w:r>
      <w:r w:rsidRPr="00791543">
        <w:rPr>
          <w:rFonts w:cs="Calibri"/>
          <w:color w:val="002060"/>
          <w:sz w:val="20"/>
          <w:szCs w:val="20"/>
          <w:lang w:eastAsia="el-GR"/>
        </w:rPr>
        <w:t>χρονική διάρκεια</w:t>
      </w:r>
      <w:r>
        <w:rPr>
          <w:rFonts w:cs="Calibri"/>
          <w:color w:val="002060"/>
          <w:sz w:val="20"/>
          <w:szCs w:val="20"/>
          <w:lang w:eastAsia="el-GR"/>
        </w:rPr>
        <w:t xml:space="preserve"> η οποία είχε συμφωνηθεί</w:t>
      </w:r>
      <w:r w:rsidRPr="00791543">
        <w:rPr>
          <w:rFonts w:cs="Calibri"/>
          <w:color w:val="002060"/>
          <w:sz w:val="20"/>
          <w:szCs w:val="20"/>
          <w:lang w:eastAsia="el-GR"/>
        </w:rPr>
        <w:t xml:space="preserve">. </w:t>
      </w:r>
      <w:r>
        <w:rPr>
          <w:rFonts w:cs="Calibri"/>
          <w:color w:val="002060"/>
          <w:sz w:val="20"/>
          <w:szCs w:val="20"/>
          <w:lang w:eastAsia="el-GR"/>
        </w:rPr>
        <w:t xml:space="preserve">Εφόσον το σχετικό αίτημα γίνει δεκτό από την </w:t>
      </w:r>
      <w:r w:rsidRPr="003D3812">
        <w:rPr>
          <w:rFonts w:cs="Calibri"/>
          <w:color w:val="002060"/>
          <w:sz w:val="20"/>
          <w:szCs w:val="20"/>
          <w:lang w:eastAsia="el-GR"/>
        </w:rPr>
        <w:t>Τράπεζα</w:t>
      </w:r>
      <w:r>
        <w:rPr>
          <w:rFonts w:cs="Calibri"/>
          <w:color w:val="002060"/>
          <w:sz w:val="20"/>
          <w:szCs w:val="20"/>
          <w:lang w:eastAsia="el-GR"/>
        </w:rPr>
        <w:t xml:space="preserve"> </w:t>
      </w:r>
      <w:r w:rsidRPr="003D3812">
        <w:rPr>
          <w:rFonts w:cs="Calibri"/>
          <w:color w:val="002060"/>
          <w:sz w:val="20"/>
          <w:szCs w:val="20"/>
          <w:lang w:eastAsia="el-GR"/>
        </w:rPr>
        <w:t>/</w:t>
      </w:r>
      <w:r>
        <w:rPr>
          <w:rFonts w:cs="Calibri"/>
          <w:color w:val="002060"/>
          <w:sz w:val="20"/>
          <w:szCs w:val="20"/>
          <w:lang w:eastAsia="el-GR"/>
        </w:rPr>
        <w:t xml:space="preserve"> </w:t>
      </w:r>
      <w:r w:rsidRPr="003D3812">
        <w:rPr>
          <w:rFonts w:cs="Calibri"/>
          <w:color w:val="002060"/>
          <w:sz w:val="20"/>
          <w:szCs w:val="20"/>
          <w:lang w:eastAsia="el-GR"/>
        </w:rPr>
        <w:t>Θυγατρική</w:t>
      </w:r>
      <w:r>
        <w:rPr>
          <w:rFonts w:cs="Calibri"/>
          <w:color w:val="002060"/>
          <w:sz w:val="20"/>
          <w:szCs w:val="20"/>
          <w:lang w:eastAsia="el-GR"/>
        </w:rPr>
        <w:t xml:space="preserve"> </w:t>
      </w:r>
      <w:r w:rsidRPr="003D3812">
        <w:rPr>
          <w:rFonts w:cs="Calibri"/>
          <w:color w:val="002060"/>
          <w:sz w:val="20"/>
          <w:szCs w:val="20"/>
          <w:lang w:eastAsia="el-GR"/>
        </w:rPr>
        <w:t>/</w:t>
      </w:r>
      <w:r>
        <w:rPr>
          <w:rFonts w:cs="Calibri"/>
          <w:color w:val="002060"/>
          <w:sz w:val="20"/>
          <w:szCs w:val="20"/>
          <w:lang w:eastAsia="el-GR"/>
        </w:rPr>
        <w:t xml:space="preserve"> </w:t>
      </w:r>
      <w:r w:rsidRPr="003D3812">
        <w:rPr>
          <w:rFonts w:cs="Calibri"/>
          <w:color w:val="002060"/>
          <w:sz w:val="20"/>
          <w:szCs w:val="20"/>
          <w:lang w:eastAsia="el-GR"/>
        </w:rPr>
        <w:t>Μητρική Εταιρεία</w:t>
      </w:r>
      <w:r>
        <w:rPr>
          <w:rFonts w:cs="Calibri"/>
          <w:color w:val="002060"/>
          <w:sz w:val="20"/>
          <w:szCs w:val="20"/>
          <w:lang w:eastAsia="el-GR"/>
        </w:rPr>
        <w:t>,</w:t>
      </w:r>
      <w:r w:rsidRPr="00791543">
        <w:rPr>
          <w:rFonts w:cs="Calibri"/>
          <w:color w:val="002060"/>
          <w:sz w:val="20"/>
          <w:szCs w:val="20"/>
          <w:lang w:eastAsia="el-GR"/>
        </w:rPr>
        <w:t xml:space="preserve"> </w:t>
      </w:r>
      <w:r>
        <w:rPr>
          <w:rFonts w:cs="Calibri"/>
          <w:color w:val="002060"/>
          <w:sz w:val="20"/>
          <w:szCs w:val="20"/>
          <w:lang w:eastAsia="el-GR"/>
        </w:rPr>
        <w:t xml:space="preserve">η διακοπή της Μακροχρόνιας Άδειας </w:t>
      </w:r>
      <w:r w:rsidRPr="00791543">
        <w:rPr>
          <w:rFonts w:cs="Calibri"/>
          <w:color w:val="002060"/>
          <w:sz w:val="20"/>
          <w:szCs w:val="20"/>
          <w:lang w:eastAsia="el-GR"/>
        </w:rPr>
        <w:t xml:space="preserve">θα μπορεί να γίνει </w:t>
      </w:r>
      <w:r w:rsidRPr="0070013A">
        <w:rPr>
          <w:rFonts w:cs="Calibri"/>
          <w:color w:val="002060"/>
          <w:sz w:val="20"/>
          <w:szCs w:val="20"/>
          <w:lang w:eastAsia="el-GR"/>
        </w:rPr>
        <w:t xml:space="preserve">καταβάλλοντάς του εφάπαξ </w:t>
      </w:r>
      <w:r>
        <w:rPr>
          <w:rFonts w:cs="Calibri"/>
          <w:color w:val="002060"/>
          <w:sz w:val="20"/>
          <w:szCs w:val="20"/>
          <w:lang w:eastAsia="el-GR"/>
        </w:rPr>
        <w:t xml:space="preserve">τους </w:t>
      </w:r>
      <w:r w:rsidRPr="0070013A">
        <w:rPr>
          <w:rFonts w:cs="Calibri"/>
          <w:color w:val="002060"/>
          <w:sz w:val="20"/>
          <w:szCs w:val="20"/>
          <w:lang w:eastAsia="el-GR"/>
        </w:rPr>
        <w:t>υπολειπόμεν</w:t>
      </w:r>
      <w:r>
        <w:rPr>
          <w:rFonts w:cs="Calibri"/>
          <w:color w:val="002060"/>
          <w:sz w:val="20"/>
          <w:szCs w:val="20"/>
          <w:lang w:eastAsia="el-GR"/>
        </w:rPr>
        <w:t>ους</w:t>
      </w:r>
      <w:r w:rsidRPr="0070013A">
        <w:rPr>
          <w:rFonts w:cs="Calibri"/>
          <w:color w:val="002060"/>
          <w:sz w:val="20"/>
          <w:szCs w:val="20"/>
          <w:lang w:eastAsia="el-GR"/>
        </w:rPr>
        <w:t xml:space="preserve"> μισθο</w:t>
      </w:r>
      <w:r>
        <w:rPr>
          <w:rFonts w:cs="Calibri"/>
          <w:color w:val="002060"/>
          <w:sz w:val="20"/>
          <w:szCs w:val="20"/>
          <w:lang w:eastAsia="el-GR"/>
        </w:rPr>
        <w:t xml:space="preserve">ύς έως τη λήξη της περιόδου προσαυξημένους με </w:t>
      </w:r>
      <w:r w:rsidRPr="0070013A">
        <w:rPr>
          <w:rFonts w:cs="Calibri"/>
          <w:color w:val="002060"/>
          <w:sz w:val="20"/>
          <w:szCs w:val="20"/>
          <w:lang w:eastAsia="el-GR"/>
        </w:rPr>
        <w:t xml:space="preserve">τις </w:t>
      </w:r>
      <w:r w:rsidRPr="000B515E">
        <w:rPr>
          <w:rFonts w:cs="Calibri"/>
          <w:color w:val="002060"/>
          <w:sz w:val="20"/>
          <w:szCs w:val="20"/>
          <w:lang w:eastAsia="el-GR"/>
        </w:rPr>
        <w:t>αντίστοιχες εργοδοτικές εισφορές</w:t>
      </w:r>
      <w:r w:rsidRPr="0070013A">
        <w:rPr>
          <w:rFonts w:cs="Calibri"/>
          <w:color w:val="002060"/>
          <w:sz w:val="20"/>
          <w:szCs w:val="20"/>
          <w:lang w:eastAsia="el-GR"/>
        </w:rPr>
        <w:t>. Σε</w:t>
      </w:r>
      <w:r w:rsidRPr="00791543">
        <w:rPr>
          <w:rFonts w:cs="Calibri"/>
          <w:color w:val="002060"/>
          <w:sz w:val="20"/>
          <w:szCs w:val="20"/>
          <w:lang w:eastAsia="el-GR"/>
        </w:rPr>
        <w:t xml:space="preserve"> μια τέτοια περίπτωση εφάπαξ καταβολής, το συνολικό ποσό</w:t>
      </w:r>
      <w:r>
        <w:rPr>
          <w:rFonts w:cs="Calibri"/>
          <w:color w:val="002060"/>
          <w:sz w:val="20"/>
          <w:szCs w:val="20"/>
          <w:lang w:eastAsia="el-GR"/>
        </w:rPr>
        <w:t>,</w:t>
      </w:r>
      <w:r w:rsidRPr="00791543">
        <w:rPr>
          <w:rFonts w:cs="Calibri"/>
          <w:color w:val="002060"/>
          <w:sz w:val="20"/>
          <w:szCs w:val="20"/>
          <w:lang w:eastAsia="el-GR"/>
        </w:rPr>
        <w:t xml:space="preserve"> που θα προκύπτει από το άθροισμα του αρχικού εφάπαξ</w:t>
      </w:r>
      <w:r>
        <w:rPr>
          <w:rFonts w:cs="Calibri"/>
          <w:color w:val="002060"/>
          <w:sz w:val="20"/>
          <w:szCs w:val="20"/>
          <w:lang w:eastAsia="el-GR"/>
        </w:rPr>
        <w:t xml:space="preserve"> καταβαλλόμενου</w:t>
      </w:r>
      <w:r w:rsidRPr="00791543">
        <w:rPr>
          <w:rFonts w:cs="Calibri"/>
          <w:color w:val="002060"/>
          <w:sz w:val="20"/>
          <w:szCs w:val="20"/>
          <w:lang w:eastAsia="el-GR"/>
        </w:rPr>
        <w:t xml:space="preserve"> μικτού </w:t>
      </w:r>
      <w:r w:rsidRPr="00B85DC8">
        <w:rPr>
          <w:rFonts w:cs="Calibri"/>
          <w:color w:val="002060"/>
          <w:sz w:val="20"/>
          <w:szCs w:val="20"/>
          <w:lang w:eastAsia="el-GR"/>
        </w:rPr>
        <w:t>ποσού (50% ή 30% της Επιλογής 1),</w:t>
      </w:r>
      <w:r w:rsidRPr="00791543">
        <w:rPr>
          <w:rFonts w:cs="Calibri"/>
          <w:color w:val="002060"/>
          <w:sz w:val="20"/>
          <w:szCs w:val="20"/>
          <w:lang w:eastAsia="el-GR"/>
        </w:rPr>
        <w:t xml:space="preserve"> των </w:t>
      </w:r>
      <w:r>
        <w:rPr>
          <w:rFonts w:cs="Calibri"/>
          <w:color w:val="002060"/>
          <w:sz w:val="20"/>
          <w:szCs w:val="20"/>
          <w:lang w:eastAsia="el-GR"/>
        </w:rPr>
        <w:t xml:space="preserve">ποσών, που θα έχουν </w:t>
      </w:r>
      <w:r w:rsidRPr="00373C4F">
        <w:rPr>
          <w:rFonts w:cs="Calibri"/>
          <w:color w:val="002060"/>
          <w:sz w:val="20"/>
          <w:szCs w:val="20"/>
          <w:lang w:eastAsia="el-GR"/>
        </w:rPr>
        <w:t>ήδη καταβληθεί</w:t>
      </w:r>
      <w:r>
        <w:rPr>
          <w:rFonts w:cs="Calibri"/>
          <w:color w:val="002060"/>
          <w:sz w:val="20"/>
          <w:szCs w:val="20"/>
          <w:lang w:eastAsia="el-GR"/>
        </w:rPr>
        <w:t xml:space="preserve"> (με τις </w:t>
      </w:r>
      <w:r w:rsidRPr="00373C4F">
        <w:rPr>
          <w:rFonts w:cs="Calibri"/>
          <w:color w:val="002060"/>
          <w:sz w:val="20"/>
          <w:szCs w:val="20"/>
          <w:lang w:eastAsia="el-GR"/>
        </w:rPr>
        <w:t>αντίστοιχες εργοδοτικές εισφορές</w:t>
      </w:r>
      <w:r>
        <w:rPr>
          <w:rFonts w:cs="Calibri"/>
          <w:color w:val="002060"/>
          <w:sz w:val="20"/>
          <w:szCs w:val="20"/>
          <w:lang w:eastAsia="el-GR"/>
        </w:rPr>
        <w:t>)</w:t>
      </w:r>
      <w:r w:rsidRPr="00373C4F">
        <w:rPr>
          <w:rFonts w:cs="Calibri"/>
          <w:color w:val="002060"/>
          <w:sz w:val="20"/>
          <w:szCs w:val="20"/>
          <w:lang w:eastAsia="el-GR"/>
        </w:rPr>
        <w:t xml:space="preserve"> και το</w:t>
      </w:r>
      <w:r>
        <w:rPr>
          <w:rFonts w:cs="Calibri"/>
          <w:color w:val="002060"/>
          <w:sz w:val="20"/>
          <w:szCs w:val="20"/>
          <w:lang w:eastAsia="el-GR"/>
        </w:rPr>
        <w:t>υ</w:t>
      </w:r>
      <w:r w:rsidRPr="00373C4F">
        <w:rPr>
          <w:rFonts w:cs="Calibri"/>
          <w:color w:val="002060"/>
          <w:sz w:val="20"/>
          <w:szCs w:val="20"/>
          <w:lang w:eastAsia="el-GR"/>
        </w:rPr>
        <w:t xml:space="preserve"> υπολειπόμενο</w:t>
      </w:r>
      <w:r>
        <w:rPr>
          <w:rFonts w:cs="Calibri"/>
          <w:color w:val="002060"/>
          <w:sz w:val="20"/>
          <w:szCs w:val="20"/>
          <w:lang w:eastAsia="el-GR"/>
        </w:rPr>
        <w:t>υ</w:t>
      </w:r>
      <w:r w:rsidRPr="00373C4F">
        <w:rPr>
          <w:rFonts w:cs="Calibri"/>
          <w:color w:val="002060"/>
          <w:sz w:val="20"/>
          <w:szCs w:val="20"/>
          <w:lang w:eastAsia="el-GR"/>
        </w:rPr>
        <w:t xml:space="preserve"> εφάπαξ ποσ</w:t>
      </w:r>
      <w:r>
        <w:rPr>
          <w:rFonts w:cs="Calibri"/>
          <w:color w:val="002060"/>
          <w:sz w:val="20"/>
          <w:szCs w:val="20"/>
          <w:lang w:eastAsia="el-GR"/>
        </w:rPr>
        <w:t>ού</w:t>
      </w:r>
      <w:r w:rsidRPr="00373C4F">
        <w:rPr>
          <w:rFonts w:cs="Calibri"/>
          <w:color w:val="002060"/>
          <w:sz w:val="20"/>
          <w:szCs w:val="20"/>
          <w:lang w:eastAsia="el-GR"/>
        </w:rPr>
        <w:t>,</w:t>
      </w:r>
      <w:r w:rsidRPr="00791543">
        <w:rPr>
          <w:rFonts w:cs="Calibri"/>
          <w:color w:val="002060"/>
          <w:sz w:val="20"/>
          <w:szCs w:val="20"/>
          <w:lang w:eastAsia="el-GR"/>
        </w:rPr>
        <w:t xml:space="preserve"> δε θα μπορεί να υπερβαίνει το συνολικό μικτό ποσό</w:t>
      </w:r>
      <w:r>
        <w:rPr>
          <w:rFonts w:cs="Calibri"/>
          <w:color w:val="002060"/>
          <w:sz w:val="20"/>
          <w:szCs w:val="20"/>
          <w:lang w:eastAsia="el-GR"/>
        </w:rPr>
        <w:t>,</w:t>
      </w:r>
      <w:r w:rsidRPr="00791543">
        <w:rPr>
          <w:rFonts w:cs="Calibri"/>
          <w:color w:val="002060"/>
          <w:sz w:val="20"/>
          <w:szCs w:val="20"/>
          <w:lang w:eastAsia="el-GR"/>
        </w:rPr>
        <w:t xml:space="preserve"> που θα δινόταν σε περίπτωση επιλογής της Άμεσης Αποχώρησης (Επιλογή 1).</w:t>
      </w:r>
      <w:r>
        <w:rPr>
          <w:rFonts w:cs="Calibri"/>
          <w:color w:val="002060"/>
          <w:sz w:val="20"/>
          <w:szCs w:val="20"/>
          <w:lang w:eastAsia="el-GR"/>
        </w:rPr>
        <w:t xml:space="preserve"> </w:t>
      </w:r>
    </w:p>
    <w:p w:rsidR="0099377A" w:rsidRPr="00F13AA4" w:rsidRDefault="0099377A" w:rsidP="00081972">
      <w:pPr>
        <w:spacing w:before="120" w:after="240" w:line="240" w:lineRule="auto"/>
        <w:jc w:val="both"/>
        <w:rPr>
          <w:rFonts w:cs="Calibri"/>
          <w:color w:val="002060"/>
          <w:sz w:val="20"/>
          <w:szCs w:val="20"/>
          <w:lang w:eastAsia="el-GR"/>
        </w:rPr>
      </w:pPr>
      <w:r w:rsidRPr="009D50D4">
        <w:rPr>
          <w:rFonts w:cs="Calibri"/>
          <w:b/>
          <w:color w:val="002060"/>
          <w:sz w:val="20"/>
          <w:szCs w:val="20"/>
          <w:lang w:eastAsia="el-GR"/>
        </w:rPr>
        <w:t xml:space="preserve">Εξαίρεση από το παραπάνω αποτελεί η περίπτωση των εργαζομένων που εμπίπτουν στην Κατηγορία Α, ηλικίας 55 ετών &amp; άνω και με προϋπηρεσία στον Όμιλο από 21 έτη &amp; άνω </w:t>
      </w:r>
      <w:r w:rsidRPr="00B76B87">
        <w:rPr>
          <w:rFonts w:cs="Calibri"/>
          <w:color w:val="002060"/>
          <w:sz w:val="20"/>
          <w:szCs w:val="20"/>
          <w:lang w:eastAsia="el-GR"/>
        </w:rPr>
        <w:t>(</w:t>
      </w:r>
      <w:r w:rsidRPr="009D50D4">
        <w:rPr>
          <w:rFonts w:cs="Calibri"/>
          <w:color w:val="002060"/>
          <w:sz w:val="20"/>
          <w:szCs w:val="20"/>
          <w:lang w:eastAsia="el-GR"/>
        </w:rPr>
        <w:t>συμπληρωμένα έτη</w:t>
      </w:r>
      <w:r w:rsidRPr="009D50D4">
        <w:rPr>
          <w:rFonts w:cs="Calibri"/>
          <w:b/>
          <w:color w:val="002060"/>
          <w:sz w:val="20"/>
          <w:szCs w:val="20"/>
          <w:lang w:eastAsia="el-GR"/>
        </w:rPr>
        <w:t xml:space="preserve"> </w:t>
      </w:r>
      <w:r>
        <w:rPr>
          <w:rFonts w:cs="Calibri"/>
          <w:b/>
          <w:color w:val="002060"/>
          <w:sz w:val="20"/>
          <w:szCs w:val="20"/>
          <w:lang w:eastAsia="el-GR"/>
        </w:rPr>
        <w:t xml:space="preserve">ηλικίας και προϋπηρεσίας </w:t>
      </w:r>
      <w:r w:rsidRPr="009D50D4">
        <w:rPr>
          <w:rFonts w:cs="Calibri"/>
          <w:b/>
          <w:color w:val="002060"/>
          <w:sz w:val="20"/>
          <w:szCs w:val="20"/>
          <w:lang w:eastAsia="el-GR"/>
        </w:rPr>
        <w:t>κατά την 31η Δεκεμβρίου 2021</w:t>
      </w:r>
      <w:r w:rsidRPr="00B76B87">
        <w:rPr>
          <w:rFonts w:cs="Calibri"/>
          <w:color w:val="002060"/>
          <w:sz w:val="20"/>
          <w:szCs w:val="20"/>
          <w:lang w:eastAsia="el-GR"/>
        </w:rPr>
        <w:t>)</w:t>
      </w:r>
      <w:r w:rsidRPr="009D50D4">
        <w:rPr>
          <w:rFonts w:cs="Calibri"/>
          <w:b/>
          <w:color w:val="002060"/>
          <w:sz w:val="20"/>
          <w:szCs w:val="20"/>
          <w:lang w:eastAsia="el-GR"/>
        </w:rPr>
        <w:t xml:space="preserve">, </w:t>
      </w:r>
      <w:r w:rsidRPr="009D50D4">
        <w:rPr>
          <w:rFonts w:cs="Calibri"/>
          <w:color w:val="002060"/>
          <w:sz w:val="20"/>
          <w:szCs w:val="20"/>
          <w:lang w:eastAsia="el-GR"/>
        </w:rPr>
        <w:t xml:space="preserve">με την προϋπόθεση ότι </w:t>
      </w:r>
      <w:r w:rsidRPr="009D50D4">
        <w:rPr>
          <w:rFonts w:cs="Calibri"/>
          <w:b/>
          <w:color w:val="002060"/>
          <w:sz w:val="20"/>
          <w:szCs w:val="20"/>
          <w:lang w:eastAsia="el-GR"/>
        </w:rPr>
        <w:t>με τη διακοπή της Μακροχρόνιας Άδειας αποδεδειγμένα συνταξιοδοτηθούν από τον κύριο ασφαλιστικό φορέα</w:t>
      </w:r>
      <w:r w:rsidRPr="009D50D4">
        <w:rPr>
          <w:rFonts w:cs="Calibri"/>
          <w:color w:val="002060"/>
          <w:sz w:val="20"/>
          <w:szCs w:val="20"/>
          <w:lang w:eastAsia="el-GR"/>
        </w:rPr>
        <w:t xml:space="preserve">. Στην περίπτωση αυτή το άθροισμα του αρχικού εφάπαξ καταβαλλόμενου μικτού ποσού (50% της Επιλογής 1), των ποσών, που θα έχουν ήδη καταβληθεί (με τις αντίστοιχες εργοδοτικές εισφορές) και του υπολειπόμενου εφάπαξ ποσού (συμπεριλαμβανομένου του μικτού ποσού των 15 μικτών μηνιαίων μισθών), δε θα μπορεί να υπερβεί το ποσό των </w:t>
      </w:r>
      <w:r w:rsidRPr="009D50D4">
        <w:rPr>
          <w:rFonts w:cs="Calibri"/>
          <w:b/>
          <w:color w:val="002060"/>
          <w:sz w:val="20"/>
          <w:szCs w:val="20"/>
          <w:lang w:eastAsia="el-GR"/>
        </w:rPr>
        <w:t>€ 200.000.</w:t>
      </w:r>
    </w:p>
    <w:p w:rsidR="0099377A" w:rsidRDefault="0099377A" w:rsidP="0060279D">
      <w:pPr>
        <w:pStyle w:val="ListParagraph"/>
        <w:spacing w:before="120" w:after="120" w:line="240" w:lineRule="auto"/>
        <w:ind w:left="0"/>
        <w:jc w:val="both"/>
        <w:rPr>
          <w:rFonts w:cs="Calibri"/>
          <w:b/>
          <w:color w:val="002060"/>
          <w:sz w:val="20"/>
          <w:szCs w:val="20"/>
          <w:lang w:eastAsia="el-GR"/>
        </w:rPr>
      </w:pPr>
    </w:p>
    <w:p w:rsidR="0099377A" w:rsidRPr="003E6551" w:rsidRDefault="0099377A" w:rsidP="00411CD7">
      <w:pPr>
        <w:pStyle w:val="ListParagraph"/>
        <w:spacing w:before="120" w:after="120" w:line="240" w:lineRule="auto"/>
        <w:ind w:left="0"/>
        <w:jc w:val="both"/>
        <w:rPr>
          <w:rFonts w:cs="Calibri"/>
          <w:b/>
          <w:color w:val="002060"/>
          <w:sz w:val="20"/>
          <w:szCs w:val="20"/>
          <w:lang w:eastAsia="el-GR"/>
        </w:rPr>
      </w:pPr>
      <w:r w:rsidRPr="003E6551">
        <w:rPr>
          <w:rFonts w:cs="Calibri"/>
          <w:b/>
          <w:color w:val="002060"/>
          <w:sz w:val="20"/>
          <w:szCs w:val="20"/>
          <w:lang w:eastAsia="el-GR"/>
        </w:rPr>
        <w:t>ΕΠΙΛΟΓΗ 3:  Άμεση Αποχώρηση με Υποβολή Αίτησης μετά τη Δευτέρα 22 Νοεμβρίου 2021</w:t>
      </w:r>
      <w:r>
        <w:rPr>
          <w:rFonts w:cs="Calibri"/>
          <w:b/>
          <w:color w:val="002060"/>
          <w:sz w:val="20"/>
          <w:szCs w:val="20"/>
          <w:lang w:eastAsia="el-GR"/>
        </w:rPr>
        <w:t xml:space="preserve"> </w:t>
      </w:r>
      <w:r w:rsidRPr="0093097C">
        <w:rPr>
          <w:rFonts w:cs="Calibri"/>
          <w:i/>
          <w:color w:val="002060"/>
          <w:sz w:val="20"/>
          <w:szCs w:val="20"/>
          <w:lang w:eastAsia="el-GR"/>
        </w:rPr>
        <w:t>(ισχύει και για τις δύο Κατηγορίες)</w:t>
      </w:r>
    </w:p>
    <w:p w:rsidR="0099377A" w:rsidRPr="003E6551" w:rsidRDefault="0099377A" w:rsidP="00731619">
      <w:pPr>
        <w:spacing w:before="120" w:after="360" w:line="240" w:lineRule="auto"/>
        <w:jc w:val="both"/>
        <w:rPr>
          <w:rFonts w:cs="Calibri"/>
          <w:bCs/>
          <w:color w:val="002060"/>
          <w:sz w:val="20"/>
          <w:szCs w:val="20"/>
          <w:lang w:eastAsia="el-GR"/>
        </w:rPr>
      </w:pPr>
      <w:r w:rsidRPr="003E6551">
        <w:rPr>
          <w:rFonts w:cs="Calibri"/>
          <w:bCs/>
          <w:color w:val="002060"/>
          <w:sz w:val="20"/>
          <w:szCs w:val="20"/>
          <w:lang w:eastAsia="el-GR"/>
        </w:rPr>
        <w:t xml:space="preserve">Για αιτήσεις που θα υποβληθούν </w:t>
      </w:r>
      <w:r w:rsidRPr="003E6551">
        <w:rPr>
          <w:rFonts w:cs="Calibri"/>
          <w:b/>
          <w:bCs/>
          <w:color w:val="002060"/>
          <w:sz w:val="20"/>
          <w:szCs w:val="20"/>
          <w:lang w:eastAsia="el-GR"/>
        </w:rPr>
        <w:t>από την Τρίτη 23 Νοεμβρίου 2021</w:t>
      </w:r>
      <w:r w:rsidRPr="003E6551">
        <w:rPr>
          <w:rFonts w:cs="Calibri"/>
          <w:bCs/>
          <w:color w:val="002060"/>
          <w:sz w:val="20"/>
          <w:szCs w:val="20"/>
          <w:lang w:eastAsia="el-GR"/>
        </w:rPr>
        <w:t xml:space="preserve"> </w:t>
      </w:r>
      <w:r w:rsidRPr="00B76305">
        <w:rPr>
          <w:rFonts w:cs="Calibri"/>
          <w:bCs/>
          <w:color w:val="002060"/>
          <w:sz w:val="20"/>
          <w:szCs w:val="20"/>
          <w:lang w:eastAsia="el-GR"/>
        </w:rPr>
        <w:t xml:space="preserve">και </w:t>
      </w:r>
      <w:r w:rsidRPr="00B76305">
        <w:rPr>
          <w:rFonts w:cs="Calibri"/>
          <w:b/>
          <w:bCs/>
          <w:color w:val="002060"/>
          <w:sz w:val="20"/>
          <w:szCs w:val="20"/>
          <w:lang w:eastAsia="el-GR"/>
        </w:rPr>
        <w:t>έως και την Τρίτη 30 Νοεμβρίου</w:t>
      </w:r>
      <w:r w:rsidRPr="00B76305">
        <w:rPr>
          <w:rFonts w:cs="Calibri"/>
          <w:bCs/>
          <w:color w:val="002060"/>
          <w:sz w:val="20"/>
          <w:szCs w:val="20"/>
          <w:lang w:eastAsia="el-GR"/>
        </w:rPr>
        <w:t xml:space="preserve"> </w:t>
      </w:r>
      <w:r w:rsidRPr="00B76305">
        <w:rPr>
          <w:rFonts w:cs="Calibri"/>
          <w:b/>
          <w:bCs/>
          <w:color w:val="002060"/>
          <w:sz w:val="20"/>
          <w:szCs w:val="20"/>
          <w:lang w:eastAsia="el-GR"/>
        </w:rPr>
        <w:t>2021</w:t>
      </w:r>
      <w:r w:rsidRPr="00B76305">
        <w:rPr>
          <w:rFonts w:cs="Calibri"/>
          <w:bCs/>
          <w:color w:val="002060"/>
          <w:sz w:val="20"/>
          <w:szCs w:val="20"/>
          <w:lang w:eastAsia="el-GR"/>
        </w:rPr>
        <w:t xml:space="preserve">, με την προϋπόθεση ότι θα γίνουν αποδεκτές από την Τράπεζα / Θυγατρική / Μητρική Εταιρεία κατά την απόλυτη διακριτική τους ευχέρεια, </w:t>
      </w:r>
      <w:r w:rsidRPr="00B76305">
        <w:rPr>
          <w:rFonts w:cs="Calibri"/>
          <w:b/>
          <w:bCs/>
          <w:color w:val="002060"/>
          <w:sz w:val="20"/>
          <w:szCs w:val="20"/>
          <w:lang w:eastAsia="el-GR"/>
        </w:rPr>
        <w:t>θα</w:t>
      </w:r>
      <w:r w:rsidRPr="00B76305">
        <w:rPr>
          <w:rFonts w:cs="Calibri"/>
          <w:bCs/>
          <w:color w:val="002060"/>
          <w:sz w:val="20"/>
          <w:szCs w:val="20"/>
          <w:lang w:eastAsia="el-GR"/>
        </w:rPr>
        <w:t xml:space="preserve"> </w:t>
      </w:r>
      <w:r w:rsidRPr="00B76305">
        <w:rPr>
          <w:rFonts w:cs="Calibri"/>
          <w:b/>
          <w:bCs/>
          <w:color w:val="002060"/>
          <w:sz w:val="20"/>
          <w:szCs w:val="20"/>
          <w:lang w:eastAsia="el-GR"/>
        </w:rPr>
        <w:t>καταβάλλεται αποκλειστικά το ποσό της αποζημίωσης καταγγελίας του Ν. 4093/2012 ή του Ν. 4194/2013 για δικηγόρους, όπως κάθε φορά θα ισχύουν, προσαυξημένο κατά 50%,</w:t>
      </w:r>
      <w:r w:rsidRPr="00B76305">
        <w:rPr>
          <w:rFonts w:cs="Calibri"/>
          <w:bCs/>
          <w:color w:val="002060"/>
          <w:sz w:val="20"/>
          <w:szCs w:val="20"/>
          <w:lang w:eastAsia="el-GR"/>
        </w:rPr>
        <w:t xml:space="preserve"> ως οικειοθελής εφάπαξ αποζημίωση λόγω συμβιβασμού/συναινετικής λύσης της σύμβασης εργασίας ή σχέσης έμμισθης εντολής και εντός των ορίων που αναφέρονται στο σημείο Δ της Επιλογής 1. Διευκρινίζεται ότι, κατά το ανωτέρω διάστημα, δεν θα ισχύουν</w:t>
      </w:r>
      <w:r w:rsidRPr="00550551">
        <w:rPr>
          <w:rFonts w:cs="Calibri"/>
          <w:bCs/>
          <w:color w:val="002060"/>
          <w:sz w:val="20"/>
          <w:szCs w:val="20"/>
          <w:lang w:eastAsia="el-GR"/>
        </w:rPr>
        <w:t xml:space="preserve"> τα ποσά που προκύπτουν από τις Επιλογές 1 και 2.</w:t>
      </w:r>
    </w:p>
    <w:p w:rsidR="0099377A" w:rsidRPr="00791543" w:rsidRDefault="0099377A" w:rsidP="004D4C7C">
      <w:pPr>
        <w:spacing w:before="120" w:after="120" w:line="240" w:lineRule="auto"/>
        <w:rPr>
          <w:rFonts w:cs="Calibri"/>
          <w:b/>
          <w:color w:val="002060"/>
          <w:sz w:val="20"/>
          <w:szCs w:val="20"/>
          <w:u w:val="single"/>
          <w:lang w:eastAsia="el-GR"/>
        </w:rPr>
      </w:pPr>
      <w:r w:rsidRPr="00791543">
        <w:rPr>
          <w:rFonts w:cs="Calibri"/>
          <w:b/>
          <w:color w:val="002060"/>
          <w:sz w:val="20"/>
          <w:szCs w:val="20"/>
          <w:u w:val="single"/>
          <w:lang w:eastAsia="el-GR"/>
        </w:rPr>
        <w:t xml:space="preserve">4. Πρόσθετες Παροχές </w:t>
      </w:r>
    </w:p>
    <w:p w:rsidR="0099377A" w:rsidRPr="004107BF" w:rsidRDefault="0099377A" w:rsidP="00C3431A">
      <w:pPr>
        <w:pStyle w:val="ListParagraph"/>
        <w:numPr>
          <w:ilvl w:val="0"/>
          <w:numId w:val="1"/>
        </w:numPr>
        <w:spacing w:before="120" w:after="120" w:line="240" w:lineRule="auto"/>
        <w:ind w:left="142" w:firstLine="0"/>
        <w:rPr>
          <w:rFonts w:cs="Calibri"/>
          <w:b/>
          <w:bCs/>
          <w:color w:val="002060"/>
          <w:sz w:val="20"/>
          <w:szCs w:val="20"/>
          <w:lang w:eastAsia="el-GR"/>
        </w:rPr>
      </w:pPr>
      <w:r w:rsidRPr="004107BF">
        <w:rPr>
          <w:rFonts w:cs="Calibri"/>
          <w:b/>
          <w:bCs/>
          <w:color w:val="002060"/>
          <w:sz w:val="20"/>
          <w:szCs w:val="20"/>
          <w:lang w:eastAsia="el-GR"/>
        </w:rPr>
        <w:t xml:space="preserve">Προγράμματα Επαγγελματικής Μετάβασης </w:t>
      </w:r>
    </w:p>
    <w:p w:rsidR="0099377A" w:rsidRPr="001C5CFA" w:rsidRDefault="0099377A" w:rsidP="00730393">
      <w:pPr>
        <w:spacing w:before="120" w:after="120" w:line="240" w:lineRule="auto"/>
        <w:jc w:val="both"/>
        <w:rPr>
          <w:rFonts w:cs="Calibri"/>
          <w:color w:val="002060"/>
          <w:sz w:val="20"/>
          <w:szCs w:val="20"/>
        </w:rPr>
      </w:pPr>
      <w:r w:rsidRPr="00B85B7B">
        <w:rPr>
          <w:rFonts w:cs="Calibri"/>
          <w:color w:val="002060"/>
          <w:sz w:val="20"/>
          <w:szCs w:val="20"/>
          <w:lang w:eastAsia="el-GR"/>
        </w:rPr>
        <w:t>Σε συνεργασία με εξωτερικούς εξειδικευμένους συνεργάτες, έχουν σχεδιαστεί προγράμματα “</w:t>
      </w:r>
      <w:r w:rsidRPr="004D4C7C">
        <w:rPr>
          <w:rFonts w:cs="Calibri"/>
          <w:b/>
          <w:color w:val="002060"/>
          <w:sz w:val="20"/>
          <w:szCs w:val="20"/>
          <w:lang w:eastAsia="el-GR"/>
        </w:rPr>
        <w:t>Outplacement</w:t>
      </w:r>
      <w:r w:rsidRPr="00791543">
        <w:rPr>
          <w:rFonts w:cs="Calibri"/>
          <w:color w:val="002060"/>
          <w:sz w:val="20"/>
          <w:szCs w:val="20"/>
          <w:lang w:eastAsia="el-GR"/>
        </w:rPr>
        <w:t>”</w:t>
      </w:r>
      <w:r w:rsidRPr="004D4C7C">
        <w:rPr>
          <w:rFonts w:cs="Calibri"/>
          <w:color w:val="002060"/>
          <w:sz w:val="20"/>
          <w:szCs w:val="20"/>
          <w:lang w:eastAsia="el-GR"/>
        </w:rPr>
        <w:t>,</w:t>
      </w:r>
      <w:r w:rsidRPr="00791543">
        <w:rPr>
          <w:rFonts w:cs="Calibri"/>
          <w:color w:val="002060"/>
          <w:sz w:val="20"/>
          <w:szCs w:val="20"/>
          <w:lang w:eastAsia="el-GR"/>
        </w:rPr>
        <w:t xml:space="preserve"> τα οποία θα καθοδηγούν τους συμμετέχοντες που το επιθυμούν</w:t>
      </w:r>
      <w:r>
        <w:rPr>
          <w:rFonts w:cs="Calibri"/>
          <w:color w:val="002060"/>
          <w:sz w:val="20"/>
          <w:szCs w:val="20"/>
          <w:lang w:eastAsia="el-GR"/>
        </w:rPr>
        <w:t>,</w:t>
      </w:r>
      <w:r w:rsidRPr="00791543">
        <w:rPr>
          <w:rFonts w:cs="Calibri"/>
          <w:color w:val="002060"/>
          <w:sz w:val="20"/>
          <w:szCs w:val="20"/>
          <w:lang w:eastAsia="el-GR"/>
        </w:rPr>
        <w:t xml:space="preserve"> </w:t>
      </w:r>
      <w:r>
        <w:rPr>
          <w:rFonts w:cs="Calibri"/>
          <w:color w:val="002060"/>
          <w:sz w:val="20"/>
          <w:szCs w:val="20"/>
          <w:lang w:eastAsia="el-GR"/>
        </w:rPr>
        <w:t xml:space="preserve">στην ομαλή μετάβασή τους </w:t>
      </w:r>
      <w:r w:rsidRPr="00791543">
        <w:rPr>
          <w:rFonts w:cs="Calibri"/>
          <w:color w:val="002060"/>
          <w:sz w:val="20"/>
          <w:szCs w:val="20"/>
          <w:lang w:eastAsia="el-GR"/>
        </w:rPr>
        <w:t xml:space="preserve">σε </w:t>
      </w:r>
      <w:r w:rsidRPr="001C5CFA">
        <w:rPr>
          <w:rFonts w:cs="Calibri"/>
          <w:color w:val="002060"/>
          <w:sz w:val="20"/>
          <w:szCs w:val="20"/>
        </w:rPr>
        <w:t>νέες επαγγελματικές διαδρομές</w:t>
      </w:r>
      <w:r w:rsidRPr="004307F3">
        <w:rPr>
          <w:rFonts w:cs="Calibri"/>
          <w:color w:val="002060"/>
          <w:sz w:val="20"/>
          <w:szCs w:val="20"/>
        </w:rPr>
        <w:t>.</w:t>
      </w:r>
    </w:p>
    <w:p w:rsidR="0099377A" w:rsidRPr="00660BCE" w:rsidRDefault="0099377A" w:rsidP="004307F3">
      <w:pPr>
        <w:spacing w:before="120" w:after="120" w:line="240" w:lineRule="auto"/>
        <w:jc w:val="both"/>
        <w:rPr>
          <w:rFonts w:cs="Calibri"/>
          <w:color w:val="002060"/>
          <w:sz w:val="20"/>
          <w:szCs w:val="20"/>
          <w:lang w:eastAsia="el-GR"/>
        </w:rPr>
      </w:pPr>
      <w:r w:rsidRPr="00791543">
        <w:rPr>
          <w:rFonts w:cs="Calibri"/>
          <w:color w:val="002060"/>
          <w:sz w:val="20"/>
          <w:szCs w:val="20"/>
          <w:lang w:eastAsia="el-GR"/>
        </w:rPr>
        <w:t>Οι δυνατότητες που προσφέρονται</w:t>
      </w:r>
      <w:r>
        <w:rPr>
          <w:rFonts w:cs="Calibri"/>
          <w:color w:val="002060"/>
          <w:sz w:val="20"/>
          <w:szCs w:val="20"/>
          <w:lang w:eastAsia="el-GR"/>
        </w:rPr>
        <w:t>,</w:t>
      </w:r>
      <w:r w:rsidRPr="00791543">
        <w:rPr>
          <w:rFonts w:cs="Calibri"/>
          <w:color w:val="002060"/>
          <w:sz w:val="20"/>
          <w:szCs w:val="20"/>
          <w:lang w:eastAsia="el-GR"/>
        </w:rPr>
        <w:t xml:space="preserve"> αφορούν: </w:t>
      </w:r>
    </w:p>
    <w:p w:rsidR="0099377A" w:rsidRPr="00B85B7B" w:rsidRDefault="0099377A" w:rsidP="00F47F2F">
      <w:pPr>
        <w:pStyle w:val="ListParagraph"/>
        <w:numPr>
          <w:ilvl w:val="0"/>
          <w:numId w:val="5"/>
        </w:numPr>
        <w:spacing w:before="120" w:after="120" w:line="240" w:lineRule="auto"/>
        <w:ind w:left="284" w:hanging="284"/>
        <w:jc w:val="both"/>
        <w:rPr>
          <w:rFonts w:cs="Calibri"/>
          <w:color w:val="002060"/>
          <w:sz w:val="20"/>
          <w:szCs w:val="20"/>
          <w:lang w:eastAsia="el-GR"/>
        </w:rPr>
      </w:pPr>
      <w:r>
        <w:rPr>
          <w:rFonts w:cs="Calibri"/>
          <w:color w:val="002060"/>
          <w:sz w:val="20"/>
          <w:szCs w:val="20"/>
          <w:lang w:eastAsia="el-GR"/>
        </w:rPr>
        <w:t>Σ</w:t>
      </w:r>
      <w:r w:rsidRPr="00791543">
        <w:rPr>
          <w:rFonts w:cs="Calibri"/>
          <w:color w:val="002060"/>
          <w:sz w:val="20"/>
          <w:szCs w:val="20"/>
          <w:lang w:eastAsia="el-GR"/>
        </w:rPr>
        <w:t xml:space="preserve">την </w:t>
      </w:r>
      <w:r>
        <w:rPr>
          <w:rFonts w:cs="Calibri"/>
          <w:color w:val="002060"/>
          <w:sz w:val="20"/>
          <w:szCs w:val="20"/>
          <w:lang w:eastAsia="el-GR"/>
        </w:rPr>
        <w:t>υποστήριξη επαγγελματικής μετάβασης</w:t>
      </w:r>
      <w:r w:rsidRPr="00B85B7B">
        <w:rPr>
          <w:rFonts w:cs="Calibri"/>
          <w:color w:val="002060"/>
          <w:sz w:val="20"/>
          <w:szCs w:val="20"/>
          <w:lang w:eastAsia="el-GR"/>
        </w:rPr>
        <w:t>, με αξιοποίηση ευκαιριών που υπάρχουν στην αγορά εργασίας</w:t>
      </w:r>
    </w:p>
    <w:p w:rsidR="0099377A" w:rsidRPr="00B85B7B" w:rsidRDefault="0099377A" w:rsidP="00F47F2F">
      <w:pPr>
        <w:pStyle w:val="ListParagraph"/>
        <w:numPr>
          <w:ilvl w:val="0"/>
          <w:numId w:val="5"/>
        </w:numPr>
        <w:spacing w:before="120" w:after="120" w:line="240" w:lineRule="auto"/>
        <w:ind w:left="284" w:hanging="284"/>
        <w:jc w:val="both"/>
        <w:rPr>
          <w:rFonts w:cs="Calibri"/>
          <w:color w:val="002060"/>
          <w:sz w:val="20"/>
          <w:szCs w:val="20"/>
          <w:lang w:eastAsia="el-GR"/>
        </w:rPr>
      </w:pPr>
      <w:r>
        <w:rPr>
          <w:rFonts w:cs="Calibri"/>
          <w:color w:val="002060"/>
          <w:sz w:val="20"/>
          <w:szCs w:val="20"/>
          <w:lang w:eastAsia="el-GR"/>
        </w:rPr>
        <w:t>Σ</w:t>
      </w:r>
      <w:r w:rsidRPr="00B85B7B">
        <w:rPr>
          <w:rFonts w:cs="Calibri"/>
          <w:color w:val="002060"/>
          <w:sz w:val="20"/>
          <w:szCs w:val="20"/>
          <w:lang w:eastAsia="el-GR"/>
        </w:rPr>
        <w:t xml:space="preserve">τη συμβουλευτική επιχειρηματικότητας με καθοδήγηση και υποστήριξη για τη σύσταση νέας επιχείρησης </w:t>
      </w:r>
    </w:p>
    <w:p w:rsidR="0099377A" w:rsidRPr="00B76305" w:rsidRDefault="0099377A" w:rsidP="00F7431C">
      <w:pPr>
        <w:spacing w:before="120" w:after="120" w:line="240" w:lineRule="auto"/>
        <w:jc w:val="both"/>
        <w:rPr>
          <w:rFonts w:cs="Calibri"/>
          <w:color w:val="002060"/>
          <w:sz w:val="20"/>
          <w:szCs w:val="20"/>
          <w:lang w:eastAsia="el-GR"/>
        </w:rPr>
      </w:pPr>
      <w:r w:rsidRPr="00B76305">
        <w:rPr>
          <w:rFonts w:cs="Calibri"/>
          <w:color w:val="002060"/>
          <w:sz w:val="20"/>
          <w:szCs w:val="20"/>
          <w:lang w:eastAsia="el-GR"/>
        </w:rPr>
        <w:t>Επιπλέον, μέσω του προγράμματος “</w:t>
      </w:r>
      <w:r w:rsidRPr="00B76305">
        <w:rPr>
          <w:rFonts w:cs="Calibri"/>
          <w:b/>
          <w:color w:val="002060"/>
          <w:sz w:val="20"/>
          <w:szCs w:val="20"/>
          <w:lang w:eastAsia="el-GR"/>
        </w:rPr>
        <w:t>Brokerage</w:t>
      </w:r>
      <w:r w:rsidRPr="00B76305">
        <w:rPr>
          <w:rFonts w:cs="Calibri"/>
          <w:color w:val="002060"/>
          <w:sz w:val="20"/>
          <w:szCs w:val="20"/>
          <w:lang w:eastAsia="el-GR"/>
        </w:rPr>
        <w:t xml:space="preserve">”, δίνεται η ευκαιρία να συνεχίσουν την επαφή τους με την Τράπεζα, μέσω εναλλακτικών δικτύων τρίτων. </w:t>
      </w:r>
    </w:p>
    <w:p w:rsidR="0099377A" w:rsidRPr="00B85B7B" w:rsidRDefault="0099377A" w:rsidP="00C3431A">
      <w:pPr>
        <w:pStyle w:val="ListParagraph"/>
        <w:numPr>
          <w:ilvl w:val="0"/>
          <w:numId w:val="1"/>
        </w:numPr>
        <w:spacing w:before="120" w:after="120" w:line="240" w:lineRule="auto"/>
        <w:ind w:left="142" w:firstLine="0"/>
        <w:rPr>
          <w:rFonts w:cs="Calibri"/>
          <w:b/>
          <w:bCs/>
          <w:color w:val="002060"/>
          <w:sz w:val="20"/>
          <w:szCs w:val="20"/>
          <w:lang w:eastAsia="el-GR"/>
        </w:rPr>
      </w:pPr>
      <w:r w:rsidRPr="00B85B7B">
        <w:rPr>
          <w:rFonts w:cs="Calibri"/>
          <w:b/>
          <w:bCs/>
          <w:color w:val="002060"/>
          <w:sz w:val="20"/>
          <w:szCs w:val="20"/>
          <w:lang w:eastAsia="el-GR"/>
        </w:rPr>
        <w:t>Ιατροφαρμακευτική και Νοσοκομειακή Περίθαλψη</w:t>
      </w:r>
    </w:p>
    <w:p w:rsidR="0099377A" w:rsidRDefault="0099377A" w:rsidP="00FD425E">
      <w:pPr>
        <w:spacing w:before="120" w:after="120" w:line="240" w:lineRule="auto"/>
        <w:jc w:val="both"/>
        <w:rPr>
          <w:rFonts w:cs="Calibri"/>
          <w:color w:val="002060"/>
          <w:sz w:val="20"/>
          <w:szCs w:val="20"/>
          <w:lang w:eastAsia="el-GR"/>
        </w:rPr>
      </w:pPr>
      <w:r w:rsidRPr="004107BF">
        <w:rPr>
          <w:rFonts w:cs="Calibri"/>
          <w:color w:val="002060"/>
          <w:sz w:val="20"/>
          <w:szCs w:val="20"/>
          <w:lang w:eastAsia="el-GR"/>
        </w:rPr>
        <w:t xml:space="preserve">Θα εξακολουθήσει να παρέχεται για </w:t>
      </w:r>
      <w:r w:rsidRPr="004107BF">
        <w:rPr>
          <w:rFonts w:cs="Calibri"/>
          <w:b/>
          <w:color w:val="002060"/>
          <w:sz w:val="20"/>
          <w:szCs w:val="20"/>
          <w:lang w:eastAsia="el-GR"/>
        </w:rPr>
        <w:t>πέντε (5) έτη</w:t>
      </w:r>
      <w:r w:rsidRPr="004107BF">
        <w:rPr>
          <w:rFonts w:cs="Calibri"/>
          <w:color w:val="002060"/>
          <w:sz w:val="20"/>
          <w:szCs w:val="20"/>
          <w:lang w:eastAsia="el-GR"/>
        </w:rPr>
        <w:t xml:space="preserve"> από την ημερομηνία λύσης της σχέσης με την Άμεση Αποχώρηση (</w:t>
      </w:r>
      <w:r w:rsidRPr="00731619">
        <w:rPr>
          <w:rFonts w:cs="Calibri"/>
          <w:color w:val="002060"/>
          <w:sz w:val="20"/>
          <w:szCs w:val="20"/>
          <w:lang w:eastAsia="el-GR"/>
        </w:rPr>
        <w:t>Επιλογή 1 και 3</w:t>
      </w:r>
      <w:r w:rsidRPr="004107BF">
        <w:rPr>
          <w:rFonts w:cs="Calibri"/>
          <w:color w:val="002060"/>
          <w:sz w:val="20"/>
          <w:szCs w:val="20"/>
          <w:lang w:eastAsia="el-GR"/>
        </w:rPr>
        <w:t>) ή από την έναρξη της Μακροχρόνιας Άδειας (Επιλογή 2), ιατροφαρμακευτική κάλυψη (Νοσοκομειακή / Εξωνοσοκομειακή) για τους εργαζόμενους και τα ήδη ασφαλισμένα εξαρτώμενα μέλη τους κατά την ημερομηνία αποχώρησης (ή έναρξης της Μακροχρόνιας Άδειας), με τους υφιστάμενους όρους του ιατροφαρμακευτικού προγράμματος και όπως οι όροι αυτοί θα ισχύουν κάθε φορά για το εν ενεργεία προσωπικό, εντός της ανωτέρω πενταετίας.</w:t>
      </w:r>
      <w:r>
        <w:rPr>
          <w:rFonts w:cs="Calibri"/>
          <w:color w:val="002060"/>
          <w:sz w:val="20"/>
          <w:szCs w:val="20"/>
          <w:lang w:eastAsia="el-GR"/>
        </w:rPr>
        <w:t xml:space="preserve"> </w:t>
      </w:r>
    </w:p>
    <w:p w:rsidR="0099377A" w:rsidRPr="004307F3" w:rsidRDefault="0099377A" w:rsidP="00FC326C">
      <w:pPr>
        <w:spacing w:after="120" w:line="240" w:lineRule="auto"/>
        <w:jc w:val="both"/>
        <w:rPr>
          <w:rFonts w:cs="Calibri"/>
          <w:color w:val="002060"/>
          <w:sz w:val="20"/>
          <w:szCs w:val="20"/>
          <w:lang w:eastAsia="el-GR"/>
        </w:rPr>
      </w:pPr>
      <w:r w:rsidRPr="009D50D4">
        <w:rPr>
          <w:rFonts w:cs="Calibri"/>
          <w:b/>
          <w:color w:val="002060"/>
          <w:sz w:val="20"/>
          <w:szCs w:val="20"/>
          <w:lang w:eastAsia="el-GR"/>
        </w:rPr>
        <w:t>Ειδικά για τους εργαζόμενους</w:t>
      </w:r>
      <w:r>
        <w:rPr>
          <w:rFonts w:cs="Calibri"/>
          <w:b/>
          <w:color w:val="002060"/>
          <w:sz w:val="20"/>
          <w:szCs w:val="20"/>
          <w:lang w:eastAsia="el-GR"/>
        </w:rPr>
        <w:t xml:space="preserve"> </w:t>
      </w:r>
      <w:r w:rsidRPr="009D50D4">
        <w:rPr>
          <w:rFonts w:cs="Calibri"/>
          <w:b/>
          <w:color w:val="002060"/>
          <w:sz w:val="20"/>
          <w:szCs w:val="20"/>
          <w:lang w:eastAsia="el-GR"/>
        </w:rPr>
        <w:t>ηλικίας 50 ετών και άνω</w:t>
      </w:r>
      <w:r>
        <w:rPr>
          <w:rFonts w:cs="Calibri"/>
          <w:b/>
          <w:color w:val="002060"/>
          <w:sz w:val="20"/>
          <w:szCs w:val="20"/>
          <w:lang w:eastAsia="el-GR"/>
        </w:rPr>
        <w:t xml:space="preserve"> </w:t>
      </w:r>
      <w:r w:rsidRPr="00CC451E">
        <w:rPr>
          <w:rFonts w:cs="Calibri"/>
          <w:color w:val="002060"/>
          <w:sz w:val="20"/>
          <w:szCs w:val="20"/>
          <w:lang w:eastAsia="el-GR"/>
        </w:rPr>
        <w:t xml:space="preserve">(συμπληρωμένα έτη ηλικίας </w:t>
      </w:r>
      <w:r w:rsidRPr="00D14E04">
        <w:rPr>
          <w:rFonts w:cs="Calibri"/>
          <w:b/>
          <w:color w:val="002060"/>
          <w:sz w:val="20"/>
          <w:szCs w:val="20"/>
          <w:lang w:eastAsia="el-GR"/>
        </w:rPr>
        <w:t>κατά την 31η Δεκεμβρίου 2021</w:t>
      </w:r>
      <w:r w:rsidRPr="00CC451E">
        <w:rPr>
          <w:rFonts w:cs="Calibri"/>
          <w:color w:val="002060"/>
          <w:sz w:val="20"/>
          <w:szCs w:val="20"/>
          <w:lang w:eastAsia="el-GR"/>
        </w:rPr>
        <w:t>)</w:t>
      </w:r>
      <w:r>
        <w:rPr>
          <w:rFonts w:cs="Calibri"/>
          <w:color w:val="002060"/>
          <w:sz w:val="20"/>
          <w:szCs w:val="20"/>
          <w:lang w:eastAsia="el-GR"/>
        </w:rPr>
        <w:t>,</w:t>
      </w:r>
      <w:r w:rsidRPr="00D14E04">
        <w:rPr>
          <w:rFonts w:cs="Calibri"/>
          <w:b/>
          <w:color w:val="002060"/>
          <w:sz w:val="20"/>
          <w:szCs w:val="20"/>
          <w:lang w:eastAsia="el-GR"/>
        </w:rPr>
        <w:t xml:space="preserve"> </w:t>
      </w:r>
      <w:r w:rsidRPr="009D50D4">
        <w:rPr>
          <w:rFonts w:cs="Calibri"/>
          <w:b/>
          <w:color w:val="002060"/>
          <w:sz w:val="20"/>
          <w:szCs w:val="20"/>
          <w:lang w:eastAsia="el-GR"/>
        </w:rPr>
        <w:t>που εμπίπτουν στην Κατηγορία Α</w:t>
      </w:r>
      <w:r>
        <w:rPr>
          <w:rFonts w:cs="Calibri"/>
          <w:b/>
          <w:color w:val="002060"/>
          <w:sz w:val="20"/>
          <w:szCs w:val="20"/>
          <w:lang w:eastAsia="el-GR"/>
        </w:rPr>
        <w:t xml:space="preserve">, </w:t>
      </w:r>
      <w:r w:rsidRPr="009D50D4">
        <w:rPr>
          <w:rFonts w:cs="Calibri"/>
          <w:color w:val="002060"/>
          <w:sz w:val="20"/>
          <w:szCs w:val="20"/>
          <w:lang w:eastAsia="el-GR"/>
        </w:rPr>
        <w:t xml:space="preserve">μετά το πέρας της ανωτέρω πενταετίας, η ιατροφαρμακευτική κάλυψη (Νοσοκομειακή / Εξωνοσοκομειακή) </w:t>
      </w:r>
      <w:r w:rsidRPr="009D50D4">
        <w:rPr>
          <w:rFonts w:cs="Calibri"/>
          <w:b/>
          <w:color w:val="002060"/>
          <w:sz w:val="20"/>
          <w:szCs w:val="20"/>
          <w:lang w:eastAsia="el-GR"/>
        </w:rPr>
        <w:t>θα συνεχίσει</w:t>
      </w:r>
      <w:r w:rsidRPr="009D50D4">
        <w:rPr>
          <w:rFonts w:cs="Calibri"/>
          <w:color w:val="002060"/>
          <w:sz w:val="20"/>
          <w:szCs w:val="20"/>
          <w:lang w:eastAsia="el-GR"/>
        </w:rPr>
        <w:t xml:space="preserve"> </w:t>
      </w:r>
      <w:r w:rsidRPr="009D50D4">
        <w:rPr>
          <w:rFonts w:cs="Calibri"/>
          <w:b/>
          <w:color w:val="002060"/>
          <w:sz w:val="20"/>
          <w:szCs w:val="20"/>
          <w:lang w:eastAsia="el-GR"/>
        </w:rPr>
        <w:t>να ισχύει για τους ίδιους και για ένα ήδη ασφαλισμένο εξαρτώμενο μέλος της επιλογής τους</w:t>
      </w:r>
      <w:r w:rsidRPr="009D50D4">
        <w:rPr>
          <w:rFonts w:cs="Calibri"/>
          <w:color w:val="002060"/>
          <w:sz w:val="20"/>
          <w:szCs w:val="20"/>
          <w:lang w:eastAsia="el-GR"/>
        </w:rPr>
        <w:t xml:space="preserve"> (εφόσον τα ήδη ασφαλισμένα εξαρτώμενα μέλη είναι περισσότερα από ένα), για </w:t>
      </w:r>
      <w:r w:rsidRPr="009D50D4">
        <w:rPr>
          <w:rFonts w:cs="Calibri"/>
          <w:b/>
          <w:color w:val="002060"/>
          <w:sz w:val="20"/>
          <w:szCs w:val="20"/>
          <w:lang w:eastAsia="el-GR"/>
        </w:rPr>
        <w:t>επιπλέον</w:t>
      </w:r>
      <w:r w:rsidRPr="009D50D4">
        <w:rPr>
          <w:rFonts w:cs="Calibri"/>
          <w:color w:val="002060"/>
          <w:sz w:val="20"/>
          <w:szCs w:val="20"/>
          <w:lang w:eastAsia="el-GR"/>
        </w:rPr>
        <w:t xml:space="preserve"> </w:t>
      </w:r>
      <w:r w:rsidRPr="009D50D4">
        <w:rPr>
          <w:rFonts w:cs="Calibri"/>
          <w:b/>
          <w:color w:val="002060"/>
          <w:sz w:val="20"/>
          <w:szCs w:val="20"/>
          <w:lang w:eastAsia="el-GR"/>
        </w:rPr>
        <w:t>πέντε (5) έτη</w:t>
      </w:r>
      <w:r>
        <w:rPr>
          <w:rFonts w:cs="Calibri"/>
          <w:b/>
          <w:color w:val="002060"/>
          <w:sz w:val="20"/>
          <w:szCs w:val="20"/>
          <w:lang w:eastAsia="el-GR"/>
        </w:rPr>
        <w:t xml:space="preserve">, </w:t>
      </w:r>
      <w:r>
        <w:rPr>
          <w:rFonts w:cs="Calibri"/>
          <w:color w:val="002060"/>
          <w:sz w:val="20"/>
          <w:szCs w:val="20"/>
          <w:lang w:eastAsia="el-GR"/>
        </w:rPr>
        <w:t xml:space="preserve">με </w:t>
      </w:r>
      <w:r w:rsidRPr="009D50D4">
        <w:rPr>
          <w:rFonts w:cs="Calibri"/>
          <w:color w:val="002060"/>
          <w:sz w:val="20"/>
          <w:szCs w:val="20"/>
          <w:lang w:eastAsia="el-GR"/>
        </w:rPr>
        <w:t>τους υφιστάμενους όρους του ιατροφαρμακευτικού προγράμματος και όπως οι όροι αυτοί θα ισχύουν κάθε φορά για το εν ενεργεία προσωπικό, εντός της ανωτέρω επιπλέον πενταετίας.</w:t>
      </w:r>
      <w:r>
        <w:rPr>
          <w:rFonts w:cs="Calibri"/>
          <w:color w:val="002060"/>
          <w:sz w:val="20"/>
          <w:szCs w:val="20"/>
          <w:lang w:eastAsia="el-GR"/>
        </w:rPr>
        <w:t xml:space="preserve"> </w:t>
      </w:r>
      <w:r w:rsidRPr="00550551">
        <w:rPr>
          <w:rFonts w:cs="Calibri"/>
          <w:color w:val="002060"/>
          <w:sz w:val="20"/>
          <w:szCs w:val="20"/>
          <w:lang w:eastAsia="el-GR"/>
        </w:rPr>
        <w:t>Σε αυτή την περίπτωση, η ιατροφαρμακευτική κάλυψη</w:t>
      </w:r>
      <w:r w:rsidRPr="00550551">
        <w:rPr>
          <w:rFonts w:cs="Calibri"/>
          <w:b/>
          <w:color w:val="002060"/>
          <w:sz w:val="20"/>
          <w:szCs w:val="20"/>
          <w:lang w:eastAsia="el-GR"/>
        </w:rPr>
        <w:t xml:space="preserve"> </w:t>
      </w:r>
      <w:r w:rsidRPr="00550551">
        <w:rPr>
          <w:rFonts w:cs="Calibri"/>
          <w:color w:val="002060"/>
          <w:sz w:val="20"/>
          <w:szCs w:val="20"/>
          <w:lang w:eastAsia="el-GR"/>
        </w:rPr>
        <w:t xml:space="preserve">(Νοσοκομειακή / Εξωνοσοκομειακή) </w:t>
      </w:r>
      <w:r w:rsidRPr="00550551">
        <w:rPr>
          <w:rFonts w:cs="Calibri"/>
          <w:b/>
          <w:color w:val="002060"/>
          <w:sz w:val="20"/>
          <w:szCs w:val="20"/>
          <w:lang w:eastAsia="el-GR"/>
        </w:rPr>
        <w:t xml:space="preserve">θα φτάσει συνολικά σε διάρκεια τα 10 έτη </w:t>
      </w:r>
      <w:r w:rsidRPr="00550551">
        <w:rPr>
          <w:rFonts w:cs="Calibri"/>
          <w:color w:val="002060"/>
          <w:sz w:val="20"/>
          <w:szCs w:val="20"/>
          <w:lang w:eastAsia="el-GR"/>
        </w:rPr>
        <w:t>από την ημερομηνία λύσης της σχέσης με την Άμεση Αποχώρηση (Επιλογή 1 και 3) ή από την έναρξη της Μακροχρόνιας Άδειας (Επιλογή 2).</w:t>
      </w:r>
    </w:p>
    <w:p w:rsidR="0099377A" w:rsidRPr="00A61EE6" w:rsidRDefault="0099377A" w:rsidP="00C3431A">
      <w:pPr>
        <w:pStyle w:val="ListParagraph"/>
        <w:numPr>
          <w:ilvl w:val="0"/>
          <w:numId w:val="1"/>
        </w:numPr>
        <w:spacing w:before="120" w:after="120" w:line="240" w:lineRule="auto"/>
        <w:ind w:left="142" w:firstLine="0"/>
        <w:rPr>
          <w:rFonts w:cs="Calibri"/>
          <w:b/>
          <w:bCs/>
          <w:color w:val="002060"/>
          <w:sz w:val="20"/>
          <w:szCs w:val="20"/>
          <w:lang w:eastAsia="el-GR"/>
        </w:rPr>
      </w:pPr>
      <w:r w:rsidRPr="00A61EE6">
        <w:rPr>
          <w:rFonts w:cs="Calibri"/>
          <w:b/>
          <w:bCs/>
          <w:color w:val="002060"/>
          <w:sz w:val="20"/>
          <w:szCs w:val="20"/>
          <w:lang w:eastAsia="el-GR"/>
        </w:rPr>
        <w:t>Κάλυψη Ασφαλιστικών Προγραμμάτων (αφορά μόνο τη Μακροχρόνια Άδεια)</w:t>
      </w:r>
    </w:p>
    <w:p w:rsidR="0099377A" w:rsidRPr="004307F3" w:rsidRDefault="0099377A" w:rsidP="00EB3A64">
      <w:pPr>
        <w:spacing w:before="120" w:after="120" w:line="240" w:lineRule="auto"/>
        <w:jc w:val="both"/>
        <w:rPr>
          <w:rFonts w:cs="Calibri"/>
          <w:color w:val="002060"/>
          <w:sz w:val="20"/>
          <w:szCs w:val="20"/>
          <w:lang w:eastAsia="el-GR"/>
        </w:rPr>
      </w:pPr>
      <w:r w:rsidRPr="00A61EE6">
        <w:rPr>
          <w:rFonts w:cs="Calibri"/>
          <w:color w:val="002060"/>
          <w:sz w:val="20"/>
          <w:szCs w:val="20"/>
          <w:lang w:eastAsia="el-GR"/>
        </w:rPr>
        <w:t>Κατά τη διάρκεια της Μακροχρόνιας Άδειας θα εξακολου</w:t>
      </w:r>
      <w:r>
        <w:rPr>
          <w:rFonts w:cs="Calibri"/>
          <w:color w:val="002060"/>
          <w:sz w:val="20"/>
          <w:szCs w:val="20"/>
          <w:lang w:eastAsia="el-GR"/>
        </w:rPr>
        <w:t xml:space="preserve">θήσει η καταβολή από την </w:t>
      </w:r>
      <w:r w:rsidRPr="003D3812">
        <w:rPr>
          <w:rFonts w:cs="Calibri"/>
          <w:color w:val="002060"/>
          <w:sz w:val="20"/>
          <w:szCs w:val="20"/>
          <w:lang w:eastAsia="el-GR"/>
        </w:rPr>
        <w:t>Τράπεζα</w:t>
      </w:r>
      <w:r>
        <w:rPr>
          <w:rFonts w:cs="Calibri"/>
          <w:color w:val="002060"/>
          <w:sz w:val="20"/>
          <w:szCs w:val="20"/>
          <w:lang w:eastAsia="el-GR"/>
        </w:rPr>
        <w:t xml:space="preserve"> </w:t>
      </w:r>
      <w:r w:rsidRPr="003D3812">
        <w:rPr>
          <w:rFonts w:cs="Calibri"/>
          <w:color w:val="002060"/>
          <w:sz w:val="20"/>
          <w:szCs w:val="20"/>
          <w:lang w:eastAsia="el-GR"/>
        </w:rPr>
        <w:t>/</w:t>
      </w:r>
      <w:r>
        <w:rPr>
          <w:rFonts w:cs="Calibri"/>
          <w:color w:val="002060"/>
          <w:sz w:val="20"/>
          <w:szCs w:val="20"/>
          <w:lang w:eastAsia="el-GR"/>
        </w:rPr>
        <w:t xml:space="preserve"> </w:t>
      </w:r>
      <w:r w:rsidRPr="003D3812">
        <w:rPr>
          <w:rFonts w:cs="Calibri"/>
          <w:color w:val="002060"/>
          <w:sz w:val="20"/>
          <w:szCs w:val="20"/>
          <w:lang w:eastAsia="el-GR"/>
        </w:rPr>
        <w:t>Θυγατρική</w:t>
      </w:r>
      <w:r>
        <w:rPr>
          <w:rFonts w:cs="Calibri"/>
          <w:color w:val="002060"/>
          <w:sz w:val="20"/>
          <w:szCs w:val="20"/>
          <w:lang w:eastAsia="el-GR"/>
        </w:rPr>
        <w:t xml:space="preserve"> </w:t>
      </w:r>
      <w:r w:rsidRPr="003D3812">
        <w:rPr>
          <w:rFonts w:cs="Calibri"/>
          <w:color w:val="002060"/>
          <w:sz w:val="20"/>
          <w:szCs w:val="20"/>
          <w:lang w:eastAsia="el-GR"/>
        </w:rPr>
        <w:t>/</w:t>
      </w:r>
      <w:r>
        <w:rPr>
          <w:rFonts w:cs="Calibri"/>
          <w:color w:val="002060"/>
          <w:sz w:val="20"/>
          <w:szCs w:val="20"/>
          <w:lang w:eastAsia="el-GR"/>
        </w:rPr>
        <w:t xml:space="preserve"> </w:t>
      </w:r>
      <w:r w:rsidRPr="003D3812">
        <w:rPr>
          <w:rFonts w:cs="Calibri"/>
          <w:color w:val="002060"/>
          <w:sz w:val="20"/>
          <w:szCs w:val="20"/>
          <w:lang w:eastAsia="el-GR"/>
        </w:rPr>
        <w:t>Μητρική Εταιρεία</w:t>
      </w:r>
      <w:r w:rsidRPr="00A61EE6">
        <w:rPr>
          <w:rFonts w:cs="Calibri"/>
          <w:color w:val="002060"/>
          <w:sz w:val="20"/>
          <w:szCs w:val="20"/>
          <w:lang w:eastAsia="el-GR"/>
        </w:rPr>
        <w:t xml:space="preserve"> των εργοδοτικών εισφορών στο Ταμείο Επαγγελματικής Ασφάλισης (ΤΕΑ) με βάση τον εκάστοτε καταβαλλόμενο μικτό μηνιαίο μισθό, όπως και η συμμετοχή των εργαζόμενων στο </w:t>
      </w:r>
      <w:r>
        <w:rPr>
          <w:rFonts w:cs="Calibri"/>
          <w:color w:val="002060"/>
          <w:sz w:val="20"/>
          <w:szCs w:val="20"/>
          <w:lang w:eastAsia="el-GR"/>
        </w:rPr>
        <w:t>ομαδικό πρόγραμμα Αρωγής Τέκνων</w:t>
      </w:r>
      <w:r w:rsidRPr="00550551">
        <w:rPr>
          <w:rFonts w:cs="Calibri"/>
          <w:color w:val="002060"/>
          <w:sz w:val="20"/>
          <w:szCs w:val="20"/>
          <w:lang w:eastAsia="el-GR"/>
        </w:rPr>
        <w:t>, σύμφωνα με τους εκάστοτε όρους του προγράμματος όπως θα ισχύουν κάθε φορά για το εν ενεργεία προσωπικό.</w:t>
      </w:r>
    </w:p>
    <w:p w:rsidR="0099377A" w:rsidRPr="004307F3" w:rsidRDefault="0099377A" w:rsidP="00C3431A">
      <w:pPr>
        <w:pStyle w:val="ListParagraph"/>
        <w:numPr>
          <w:ilvl w:val="0"/>
          <w:numId w:val="1"/>
        </w:numPr>
        <w:spacing w:before="120" w:after="120" w:line="240" w:lineRule="auto"/>
        <w:ind w:left="142" w:firstLine="0"/>
        <w:rPr>
          <w:rFonts w:cs="Calibri"/>
          <w:b/>
          <w:bCs/>
          <w:color w:val="002060"/>
          <w:sz w:val="20"/>
          <w:szCs w:val="20"/>
          <w:lang w:eastAsia="el-GR"/>
        </w:rPr>
      </w:pPr>
      <w:r w:rsidRPr="004307F3">
        <w:rPr>
          <w:rFonts w:cs="Calibri"/>
          <w:b/>
          <w:bCs/>
          <w:color w:val="002060"/>
          <w:sz w:val="20"/>
          <w:szCs w:val="20"/>
          <w:lang w:eastAsia="el-GR"/>
        </w:rPr>
        <w:t>Υφιστάμενες Δανειακές Υποχρεώσεις στην Τράπεζα Πειραιώς</w:t>
      </w:r>
    </w:p>
    <w:p w:rsidR="0099377A" w:rsidRPr="00B85B7B" w:rsidRDefault="0099377A" w:rsidP="004307F3">
      <w:pPr>
        <w:spacing w:before="120" w:after="120" w:line="240" w:lineRule="auto"/>
        <w:jc w:val="both"/>
        <w:rPr>
          <w:rFonts w:cs="Calibri"/>
          <w:color w:val="002060"/>
          <w:sz w:val="20"/>
          <w:szCs w:val="20"/>
          <w:lang w:eastAsia="el-GR"/>
        </w:rPr>
      </w:pPr>
      <w:r w:rsidRPr="004307F3">
        <w:rPr>
          <w:rFonts w:cs="Calibri"/>
          <w:color w:val="002060"/>
          <w:sz w:val="20"/>
          <w:szCs w:val="20"/>
          <w:lang w:eastAsia="el-GR"/>
        </w:rPr>
        <w:t xml:space="preserve">Τα </w:t>
      </w:r>
      <w:r w:rsidRPr="004307F3">
        <w:rPr>
          <w:rFonts w:cs="Calibri"/>
          <w:b/>
          <w:color w:val="002060"/>
          <w:sz w:val="20"/>
          <w:szCs w:val="20"/>
          <w:lang w:eastAsia="el-GR"/>
        </w:rPr>
        <w:t>στεγαστικά ή καταναλωτικά δάνεια</w:t>
      </w:r>
      <w:r w:rsidRPr="00791543">
        <w:rPr>
          <w:rFonts w:cs="Calibri"/>
          <w:color w:val="002060"/>
          <w:sz w:val="20"/>
          <w:szCs w:val="20"/>
          <w:lang w:eastAsia="el-GR"/>
        </w:rPr>
        <w:t>, που τυχόν έχουν λάβει οι εργαζόμενοι πριν από τη συμμετοχή τους στο Πρόγραμμα</w:t>
      </w:r>
      <w:r w:rsidRPr="00B85B7B">
        <w:rPr>
          <w:rFonts w:cs="Calibri"/>
          <w:color w:val="002060"/>
          <w:sz w:val="20"/>
          <w:szCs w:val="20"/>
          <w:lang w:eastAsia="el-GR"/>
        </w:rPr>
        <w:t xml:space="preserve">, με προνομιακούς όρους προσωπικού θα διατηρηθούν με τους ίδιους προνομιακούς όρους ως την εξόφλησή τους, υπό την προϋπόθεση ότι είναι και θα παραμείνουν και στο μέλλον ενήμερα, σύμφωνα με τους συμβατικούς όρους του δανείου ή της πίστωσης, όπως κάθε φορά ισχύουν. Για τους οικειοθελώς αποχωρούντες θα εφαρμόζονται οι εκάστοτε γενικές ρυθμίσεις, που θα ισχύουν για το εν ενεργεία προσωπικό, για τα υπόλοιπα των παραπάνω προϊόντων. </w:t>
      </w:r>
    </w:p>
    <w:p w:rsidR="0099377A" w:rsidRPr="004307F3" w:rsidRDefault="0099377A" w:rsidP="004307F3">
      <w:pPr>
        <w:spacing w:before="120" w:after="120" w:line="240" w:lineRule="auto"/>
        <w:jc w:val="both"/>
        <w:rPr>
          <w:rFonts w:cs="Calibri"/>
          <w:color w:val="002060"/>
          <w:sz w:val="20"/>
          <w:szCs w:val="20"/>
          <w:lang w:eastAsia="el-GR"/>
        </w:rPr>
      </w:pPr>
      <w:r w:rsidRPr="00B85B7B">
        <w:rPr>
          <w:rFonts w:cs="Calibri"/>
          <w:color w:val="002060"/>
          <w:sz w:val="20"/>
          <w:szCs w:val="20"/>
          <w:lang w:eastAsia="el-GR"/>
        </w:rPr>
        <w:t xml:space="preserve">Για τις </w:t>
      </w:r>
      <w:r w:rsidRPr="004307F3">
        <w:rPr>
          <w:rFonts w:cs="Calibri"/>
          <w:b/>
          <w:color w:val="002060"/>
          <w:sz w:val="20"/>
          <w:szCs w:val="20"/>
          <w:lang w:eastAsia="el-GR"/>
        </w:rPr>
        <w:t>πιστωτικές κάρτες</w:t>
      </w:r>
      <w:r w:rsidRPr="00791543">
        <w:rPr>
          <w:rFonts w:cs="Calibri"/>
          <w:color w:val="002060"/>
          <w:sz w:val="20"/>
          <w:szCs w:val="20"/>
          <w:lang w:eastAsia="el-GR"/>
        </w:rPr>
        <w:t xml:space="preserve"> της Τράπεζας προβλέπεται διατήρηση για </w:t>
      </w:r>
      <w:r w:rsidRPr="00791543">
        <w:rPr>
          <w:rFonts w:cs="Calibri"/>
          <w:b/>
          <w:color w:val="002060"/>
          <w:sz w:val="20"/>
          <w:szCs w:val="20"/>
          <w:lang w:eastAsia="el-GR"/>
        </w:rPr>
        <w:t>ένα (1) έτος</w:t>
      </w:r>
      <w:r w:rsidRPr="00791543">
        <w:rPr>
          <w:rFonts w:cs="Calibri"/>
          <w:color w:val="002060"/>
          <w:sz w:val="20"/>
          <w:szCs w:val="20"/>
          <w:lang w:eastAsia="el-GR"/>
        </w:rPr>
        <w:t>, από τη λύση της εργασιακής σχέσης</w:t>
      </w:r>
      <w:r w:rsidRPr="00B85B7B">
        <w:rPr>
          <w:rFonts w:cs="Calibri"/>
          <w:color w:val="002060"/>
          <w:sz w:val="20"/>
          <w:szCs w:val="20"/>
          <w:lang w:eastAsia="el-GR"/>
        </w:rPr>
        <w:t xml:space="preserve"> / σχέσης έμμισθης εντολής (</w:t>
      </w:r>
      <w:r w:rsidRPr="00B43636">
        <w:rPr>
          <w:rFonts w:cs="Calibri"/>
          <w:color w:val="002060"/>
          <w:sz w:val="20"/>
          <w:szCs w:val="20"/>
          <w:lang w:eastAsia="el-GR"/>
        </w:rPr>
        <w:t>Επιλογή 1 και 3</w:t>
      </w:r>
      <w:r w:rsidRPr="00B85B7B">
        <w:rPr>
          <w:rFonts w:cs="Calibri"/>
          <w:color w:val="002060"/>
          <w:sz w:val="20"/>
          <w:szCs w:val="20"/>
          <w:lang w:eastAsia="el-GR"/>
        </w:rPr>
        <w:t>), των προνομιακών επιτοκίων και των λοιπών προνομιακών όρων προσωπικού. Στην περίπτωση της Αποχώρησης με Μακροχρόνια Άδεια</w:t>
      </w:r>
      <w:r w:rsidRPr="004D4C7C">
        <w:rPr>
          <w:rFonts w:cs="Calibri"/>
          <w:color w:val="002060"/>
          <w:sz w:val="20"/>
          <w:szCs w:val="20"/>
          <w:lang w:eastAsia="el-GR"/>
        </w:rPr>
        <w:t xml:space="preserve"> (Επιλογή 2)</w:t>
      </w:r>
      <w:r w:rsidRPr="004307F3">
        <w:rPr>
          <w:rFonts w:cs="Calibri"/>
          <w:color w:val="002060"/>
          <w:sz w:val="20"/>
          <w:szCs w:val="20"/>
          <w:lang w:eastAsia="el-GR"/>
        </w:rPr>
        <w:t xml:space="preserve"> η διατήρηση θα ισχύει έως τη λήξη της διάρκειάς της.</w:t>
      </w:r>
    </w:p>
    <w:p w:rsidR="0099377A" w:rsidRPr="00163056" w:rsidRDefault="0099377A" w:rsidP="004307F3">
      <w:pPr>
        <w:spacing w:before="120" w:after="120" w:line="240" w:lineRule="auto"/>
        <w:jc w:val="both"/>
        <w:rPr>
          <w:rFonts w:cs="Calibri"/>
          <w:color w:val="002060"/>
          <w:sz w:val="20"/>
          <w:szCs w:val="20"/>
          <w:lang w:eastAsia="el-GR"/>
        </w:rPr>
      </w:pPr>
      <w:r w:rsidRPr="00791543">
        <w:rPr>
          <w:rFonts w:cs="Calibri"/>
          <w:color w:val="002060"/>
          <w:sz w:val="20"/>
          <w:szCs w:val="20"/>
          <w:lang w:eastAsia="el-GR"/>
        </w:rPr>
        <w:t xml:space="preserve">Τα </w:t>
      </w:r>
      <w:r w:rsidRPr="004307F3">
        <w:rPr>
          <w:rFonts w:cs="Calibri"/>
          <w:b/>
          <w:color w:val="002060"/>
          <w:sz w:val="20"/>
          <w:szCs w:val="20"/>
          <w:lang w:eastAsia="el-GR"/>
        </w:rPr>
        <w:t>δάνεια προκαταβολής μισθών</w:t>
      </w:r>
      <w:r w:rsidRPr="00791543">
        <w:rPr>
          <w:rFonts w:cs="Calibri"/>
          <w:color w:val="002060"/>
          <w:sz w:val="20"/>
          <w:szCs w:val="20"/>
          <w:lang w:eastAsia="el-GR"/>
        </w:rPr>
        <w:t xml:space="preserve"> που έχουν ενδεχομένως λάβει οι εργαζόμενοι που θα συμμετάσχουν στο Πρόγραμμα</w:t>
      </w:r>
      <w:r w:rsidRPr="00983BAE">
        <w:rPr>
          <w:rFonts w:cs="Calibri"/>
          <w:color w:val="002060"/>
          <w:sz w:val="20"/>
          <w:szCs w:val="20"/>
          <w:lang w:eastAsia="el-GR"/>
        </w:rPr>
        <w:t>,</w:t>
      </w:r>
      <w:r w:rsidRPr="00791543">
        <w:rPr>
          <w:rFonts w:cs="Calibri"/>
          <w:color w:val="002060"/>
          <w:sz w:val="20"/>
          <w:szCs w:val="20"/>
          <w:lang w:eastAsia="el-GR"/>
        </w:rPr>
        <w:t xml:space="preserve"> θα συμψηφισθούν με την αποζημίωση που θα καταβληθεί κατά τη λύση της σύμβασης εργασίας με την Επιλογή 1 (Άμεση Αποχώρηση) ή με το εφάπαξ ποσό της Επιλογής 2 (Αποχώρηση με Μακροχρόνια Άδεια)</w:t>
      </w:r>
      <w:r>
        <w:rPr>
          <w:rFonts w:cs="Calibri"/>
          <w:color w:val="002060"/>
          <w:sz w:val="20"/>
          <w:szCs w:val="20"/>
          <w:lang w:eastAsia="el-GR"/>
        </w:rPr>
        <w:t xml:space="preserve"> </w:t>
      </w:r>
      <w:r w:rsidRPr="004107BF">
        <w:rPr>
          <w:rFonts w:cs="Calibri"/>
          <w:color w:val="002060"/>
          <w:sz w:val="20"/>
          <w:szCs w:val="20"/>
          <w:lang w:eastAsia="el-GR"/>
        </w:rPr>
        <w:t>ή με την αποζημίωση της Επιλογής 3</w:t>
      </w:r>
      <w:r w:rsidRPr="004107BF">
        <w:rPr>
          <w:color w:val="002060"/>
        </w:rPr>
        <w:t xml:space="preserve"> (</w:t>
      </w:r>
      <w:r w:rsidRPr="004107BF">
        <w:rPr>
          <w:rFonts w:cs="Calibri"/>
          <w:color w:val="002060"/>
          <w:sz w:val="20"/>
          <w:szCs w:val="20"/>
          <w:lang w:eastAsia="el-GR"/>
        </w:rPr>
        <w:t xml:space="preserve">Άμεση Αποχώρηση με </w:t>
      </w:r>
      <w:r>
        <w:rPr>
          <w:rFonts w:cs="Calibri"/>
          <w:color w:val="002060"/>
          <w:sz w:val="20"/>
          <w:szCs w:val="20"/>
          <w:lang w:eastAsia="el-GR"/>
        </w:rPr>
        <w:t>Υποβολή Αίτησης μετά τις 22.11.</w:t>
      </w:r>
      <w:r w:rsidRPr="004107BF">
        <w:rPr>
          <w:rFonts w:cs="Calibri"/>
          <w:color w:val="002060"/>
          <w:sz w:val="20"/>
          <w:szCs w:val="20"/>
          <w:lang w:eastAsia="el-GR"/>
        </w:rPr>
        <w:t>2021)</w:t>
      </w:r>
      <w:r w:rsidRPr="00163056">
        <w:rPr>
          <w:rFonts w:cs="Calibri"/>
          <w:color w:val="002060"/>
          <w:sz w:val="20"/>
          <w:szCs w:val="20"/>
          <w:lang w:eastAsia="el-GR"/>
        </w:rPr>
        <w:t>.</w:t>
      </w:r>
    </w:p>
    <w:p w:rsidR="0099377A" w:rsidRPr="004307F3" w:rsidRDefault="0099377A" w:rsidP="00FC326C">
      <w:pPr>
        <w:spacing w:before="120" w:after="120" w:line="240" w:lineRule="auto"/>
        <w:jc w:val="both"/>
        <w:rPr>
          <w:rFonts w:cs="Calibri"/>
          <w:color w:val="002060"/>
          <w:sz w:val="20"/>
          <w:szCs w:val="20"/>
          <w:lang w:eastAsia="el-GR"/>
        </w:rPr>
      </w:pPr>
      <w:r w:rsidRPr="00B85B7B">
        <w:rPr>
          <w:rFonts w:cs="Calibri"/>
          <w:color w:val="002060"/>
          <w:sz w:val="20"/>
          <w:szCs w:val="20"/>
          <w:lang w:eastAsia="el-GR"/>
        </w:rPr>
        <w:t>Σε περιπτώσεις υφιστάμενων καθυστερήσεων σε δανειακές υποχρεώσεις, θα πρέπει να εξοφληθούν οι απαιτητές</w:t>
      </w:r>
      <w:r>
        <w:rPr>
          <w:rFonts w:cs="Calibri"/>
          <w:color w:val="002060"/>
          <w:sz w:val="20"/>
          <w:szCs w:val="20"/>
          <w:lang w:eastAsia="el-GR"/>
        </w:rPr>
        <w:t xml:space="preserve"> και</w:t>
      </w:r>
      <w:r w:rsidRPr="00B85B7B">
        <w:rPr>
          <w:rFonts w:cs="Calibri"/>
          <w:color w:val="002060"/>
          <w:sz w:val="20"/>
          <w:szCs w:val="20"/>
          <w:lang w:eastAsia="el-GR"/>
        </w:rPr>
        <w:t xml:space="preserve"> ληξιπρόθεσμες οφειλές, πριν την καταβολή της αποζημίωσης της </w:t>
      </w:r>
      <w:r w:rsidRPr="00B43636">
        <w:rPr>
          <w:rFonts w:cs="Calibri"/>
          <w:color w:val="002060"/>
          <w:sz w:val="20"/>
          <w:szCs w:val="20"/>
          <w:lang w:eastAsia="el-GR"/>
        </w:rPr>
        <w:t xml:space="preserve">Επιλογής 1 και 3, που </w:t>
      </w:r>
      <w:r w:rsidRPr="004307F3">
        <w:rPr>
          <w:rFonts w:cs="Calibri"/>
          <w:color w:val="002060"/>
          <w:sz w:val="20"/>
          <w:szCs w:val="20"/>
          <w:lang w:eastAsia="el-GR"/>
        </w:rPr>
        <w:t>θα καταβληθεί με τη λύση της σύμβασης, ή να συμψηφιστούν με αυτή. Αντίστοιχα στην Επιλογή 2, τυχόν ληξιπρόθεσμες οφειλές θα πρέπει να εξοφληθούν πριν την καταβολή του εφάπαξ ποσού</w:t>
      </w:r>
      <w:r>
        <w:rPr>
          <w:rFonts w:cs="Calibri"/>
          <w:color w:val="002060"/>
          <w:sz w:val="20"/>
          <w:szCs w:val="20"/>
          <w:lang w:eastAsia="el-GR"/>
        </w:rPr>
        <w:t>,</w:t>
      </w:r>
      <w:r w:rsidRPr="004307F3">
        <w:rPr>
          <w:rFonts w:cs="Calibri"/>
          <w:color w:val="002060"/>
          <w:sz w:val="20"/>
          <w:szCs w:val="20"/>
          <w:lang w:eastAsia="el-GR"/>
        </w:rPr>
        <w:t xml:space="preserve"> που θα καταβληθεί πριν την έναρξη της Μακροχρόνιας Άδειας ή θα συμψηφιστούν με αυτό.</w:t>
      </w:r>
    </w:p>
    <w:p w:rsidR="0099377A" w:rsidRPr="004307F3" w:rsidRDefault="0099377A" w:rsidP="00C3431A">
      <w:pPr>
        <w:pStyle w:val="ListParagraph"/>
        <w:numPr>
          <w:ilvl w:val="0"/>
          <w:numId w:val="1"/>
        </w:numPr>
        <w:spacing w:before="120" w:after="120" w:line="240" w:lineRule="auto"/>
        <w:ind w:left="142" w:firstLine="0"/>
        <w:rPr>
          <w:rFonts w:cs="Calibri"/>
          <w:b/>
          <w:bCs/>
          <w:color w:val="002060"/>
          <w:sz w:val="20"/>
          <w:szCs w:val="20"/>
          <w:lang w:eastAsia="el-GR"/>
        </w:rPr>
      </w:pPr>
      <w:r w:rsidRPr="004307F3">
        <w:rPr>
          <w:rFonts w:cs="Calibri"/>
          <w:b/>
          <w:bCs/>
          <w:color w:val="002060"/>
          <w:sz w:val="20"/>
          <w:szCs w:val="20"/>
          <w:lang w:eastAsia="el-GR"/>
        </w:rPr>
        <w:t>Προγράμματα Υποστήριξης EAPs</w:t>
      </w:r>
    </w:p>
    <w:p w:rsidR="0099377A" w:rsidRDefault="0099377A" w:rsidP="00CC01F6">
      <w:pPr>
        <w:spacing w:before="120" w:after="120" w:line="240" w:lineRule="auto"/>
        <w:jc w:val="both"/>
        <w:rPr>
          <w:rFonts w:cs="Calibri"/>
          <w:b/>
          <w:bCs/>
          <w:color w:val="002060"/>
          <w:sz w:val="20"/>
          <w:szCs w:val="20"/>
          <w:u w:val="single"/>
          <w:lang w:eastAsia="el-GR"/>
        </w:rPr>
      </w:pPr>
      <w:r w:rsidRPr="004307F3">
        <w:rPr>
          <w:rFonts w:cs="Calibri"/>
          <w:color w:val="002060"/>
          <w:sz w:val="20"/>
          <w:szCs w:val="20"/>
          <w:lang w:eastAsia="el-GR"/>
        </w:rPr>
        <w:t xml:space="preserve">Δυνατότητα αξιοποίησης, για </w:t>
      </w:r>
      <w:r w:rsidRPr="004307F3">
        <w:rPr>
          <w:rFonts w:cs="Calibri"/>
          <w:b/>
          <w:bCs/>
          <w:color w:val="002060"/>
          <w:sz w:val="20"/>
          <w:szCs w:val="20"/>
          <w:lang w:eastAsia="el-GR"/>
        </w:rPr>
        <w:t>πέντε (5) έτη</w:t>
      </w:r>
      <w:r w:rsidRPr="004307F3">
        <w:rPr>
          <w:rFonts w:cs="Calibri"/>
          <w:color w:val="002060"/>
          <w:sz w:val="20"/>
          <w:szCs w:val="20"/>
          <w:lang w:eastAsia="el-GR"/>
        </w:rPr>
        <w:t xml:space="preserve"> από την ημερομηνία λύσης της σχέσης (ή την έναρξη της Μακροχρόνιας Άδειας), των συμβουλευτικών υπηρεσιών των προγραμμάτων υποστήριξης </w:t>
      </w:r>
      <w:r w:rsidRPr="00B76305">
        <w:rPr>
          <w:rFonts w:cs="Calibri"/>
          <w:color w:val="002060"/>
          <w:sz w:val="20"/>
          <w:szCs w:val="20"/>
          <w:lang w:eastAsia="el-GR"/>
        </w:rPr>
        <w:t>(</w:t>
      </w:r>
      <w:r w:rsidRPr="00B76305">
        <w:rPr>
          <w:rFonts w:cs="Calibri"/>
          <w:b/>
          <w:color w:val="002060"/>
          <w:sz w:val="20"/>
          <w:szCs w:val="20"/>
          <w:lang w:eastAsia="el-GR"/>
        </w:rPr>
        <w:t>ΕΑΡs</w:t>
      </w:r>
      <w:r w:rsidRPr="00B76305">
        <w:rPr>
          <w:rFonts w:cs="Calibri"/>
          <w:color w:val="002060"/>
          <w:sz w:val="20"/>
          <w:szCs w:val="20"/>
          <w:lang w:eastAsia="el-GR"/>
        </w:rPr>
        <w:t>)</w:t>
      </w:r>
      <w:r w:rsidRPr="00791543">
        <w:rPr>
          <w:rFonts w:cs="Calibri"/>
          <w:color w:val="002060"/>
          <w:sz w:val="20"/>
          <w:szCs w:val="20"/>
          <w:lang w:eastAsia="el-GR"/>
        </w:rPr>
        <w:t xml:space="preserve"> </w:t>
      </w:r>
      <w:r w:rsidRPr="00B85B7B">
        <w:rPr>
          <w:rFonts w:cs="Calibri"/>
          <w:color w:val="002060"/>
          <w:sz w:val="20"/>
          <w:szCs w:val="20"/>
          <w:lang w:eastAsia="el-GR"/>
        </w:rPr>
        <w:t>παρέχεται στο συμμετέχοντα και στα μέλη της οικογένειάς του. Οι υπηρεσίες αφορούν σε 24/7 Γραμμή Τηλεφωνικής Υποστήριξης και 5 ετήσιες συναντήσεις συμβουλευτικής καθοδήγησης με εξειδικευμένους συμβούλους, βάσει του θέματος που απασχολεί τον ωφελούμενο ή το μέλος της οικογένειάς του. Οι υπηρεσίες των Προγραμμάτων Υποστήριξης διέπονται από πλήρη εχεμύθεια και εμπιστευτικότητα.</w:t>
      </w:r>
    </w:p>
    <w:p w:rsidR="0099377A" w:rsidRPr="00791543" w:rsidRDefault="0099377A" w:rsidP="004307F3">
      <w:pPr>
        <w:spacing w:before="120" w:after="120" w:line="240" w:lineRule="auto"/>
        <w:rPr>
          <w:rFonts w:cs="Calibri"/>
          <w:b/>
          <w:bCs/>
          <w:color w:val="002060"/>
          <w:sz w:val="20"/>
          <w:szCs w:val="20"/>
          <w:u w:val="single"/>
          <w:lang w:eastAsia="el-GR"/>
        </w:rPr>
      </w:pPr>
      <w:r w:rsidRPr="00791543">
        <w:rPr>
          <w:rFonts w:cs="Calibri"/>
          <w:b/>
          <w:bCs/>
          <w:color w:val="002060"/>
          <w:sz w:val="20"/>
          <w:szCs w:val="20"/>
          <w:u w:val="single"/>
          <w:lang w:eastAsia="el-GR"/>
        </w:rPr>
        <w:t>5. Προαιρετική Συμμετοχή</w:t>
      </w:r>
    </w:p>
    <w:p w:rsidR="0099377A" w:rsidRPr="00673783" w:rsidRDefault="0099377A" w:rsidP="00673783">
      <w:pPr>
        <w:spacing w:before="120" w:after="120" w:line="240" w:lineRule="auto"/>
        <w:jc w:val="both"/>
        <w:rPr>
          <w:rFonts w:cs="Calibri"/>
          <w:color w:val="002060"/>
          <w:sz w:val="20"/>
          <w:szCs w:val="20"/>
          <w:lang w:eastAsia="el-GR"/>
        </w:rPr>
      </w:pPr>
      <w:r w:rsidRPr="00B85B7B">
        <w:rPr>
          <w:rFonts w:cs="Calibri"/>
          <w:color w:val="002060"/>
          <w:sz w:val="20"/>
          <w:szCs w:val="20"/>
          <w:lang w:eastAsia="el-GR"/>
        </w:rPr>
        <w:t>Η συμμετοχή των εργαζομένων στο παρόν Πρόγραμμα Οικειοθελούς</w:t>
      </w:r>
      <w:r w:rsidRPr="00B85B7B">
        <w:rPr>
          <w:rFonts w:cs="Calibri"/>
          <w:b/>
          <w:bCs/>
          <w:color w:val="002060"/>
          <w:sz w:val="20"/>
          <w:szCs w:val="20"/>
          <w:lang w:eastAsia="el-GR"/>
        </w:rPr>
        <w:t xml:space="preserve"> </w:t>
      </w:r>
      <w:r w:rsidRPr="00B85B7B">
        <w:rPr>
          <w:rFonts w:cs="Calibri"/>
          <w:color w:val="002060"/>
          <w:sz w:val="20"/>
          <w:szCs w:val="20"/>
          <w:lang w:eastAsia="el-GR"/>
        </w:rPr>
        <w:t>Αποχώρησης είναι προαιρετική. Κάθε εργαζόμενος είναι ελεύθερος να προβεί στην εκδήλωση ενδιαφέροντος με την υποβολή της σχετικής αίτησης</w:t>
      </w:r>
      <w:r w:rsidRPr="004307F3">
        <w:rPr>
          <w:rFonts w:cs="Calibri"/>
          <w:color w:val="002060"/>
          <w:sz w:val="20"/>
          <w:szCs w:val="20"/>
          <w:lang w:eastAsia="el-GR"/>
        </w:rPr>
        <w:t xml:space="preserve">.  </w:t>
      </w:r>
    </w:p>
    <w:p w:rsidR="0099377A" w:rsidRDefault="0099377A" w:rsidP="007E0D22">
      <w:pPr>
        <w:spacing w:after="0" w:line="240" w:lineRule="auto"/>
        <w:rPr>
          <w:rFonts w:cs="Calibri"/>
          <w:b/>
          <w:bCs/>
          <w:color w:val="002060"/>
          <w:sz w:val="20"/>
          <w:szCs w:val="20"/>
          <w:u w:val="single"/>
          <w:lang w:eastAsia="el-GR"/>
        </w:rPr>
      </w:pPr>
    </w:p>
    <w:p w:rsidR="0099377A" w:rsidRDefault="0099377A" w:rsidP="007E0D22">
      <w:pPr>
        <w:spacing w:after="0" w:line="240" w:lineRule="auto"/>
        <w:rPr>
          <w:rFonts w:cs="Calibri"/>
          <w:color w:val="002060"/>
          <w:sz w:val="20"/>
          <w:szCs w:val="20"/>
          <w:lang w:eastAsia="el-GR"/>
        </w:rPr>
      </w:pPr>
      <w:bookmarkStart w:id="0" w:name="_GoBack"/>
      <w:bookmarkEnd w:id="0"/>
    </w:p>
    <w:p w:rsidR="0099377A" w:rsidRDefault="0099377A" w:rsidP="007E0D22">
      <w:pPr>
        <w:spacing w:after="0" w:line="240" w:lineRule="auto"/>
        <w:rPr>
          <w:rFonts w:cs="Calibri"/>
          <w:b/>
          <w:bCs/>
          <w:color w:val="002060"/>
          <w:sz w:val="20"/>
          <w:szCs w:val="20"/>
          <w:u w:val="single"/>
          <w:lang w:eastAsia="el-GR"/>
        </w:rPr>
      </w:pPr>
    </w:p>
    <w:p w:rsidR="0099377A" w:rsidRPr="0075003D" w:rsidRDefault="0099377A" w:rsidP="007E0D22">
      <w:pPr>
        <w:spacing w:after="0" w:line="240" w:lineRule="auto"/>
        <w:rPr>
          <w:rFonts w:cs="Calibri"/>
          <w:color w:val="002060"/>
          <w:sz w:val="20"/>
          <w:szCs w:val="20"/>
          <w:lang w:eastAsia="el-GR"/>
        </w:rPr>
      </w:pPr>
      <w:r w:rsidRPr="0075003D">
        <w:rPr>
          <w:rFonts w:cs="Calibri"/>
          <w:color w:val="002060"/>
          <w:sz w:val="20"/>
          <w:szCs w:val="20"/>
          <w:lang w:eastAsia="el-GR"/>
        </w:rPr>
        <w:t xml:space="preserve">            </w:t>
      </w:r>
    </w:p>
    <w:sectPr w:rsidR="0099377A" w:rsidRPr="0075003D" w:rsidSect="005421DC">
      <w:footerReference w:type="default" r:id="rId7"/>
      <w:type w:val="continuous"/>
      <w:pgSz w:w="11906" w:h="16838"/>
      <w:pgMar w:top="851" w:right="1416"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77A" w:rsidRDefault="0099377A" w:rsidP="003D7B72">
      <w:pPr>
        <w:spacing w:after="0" w:line="240" w:lineRule="auto"/>
      </w:pPr>
      <w:r>
        <w:separator/>
      </w:r>
    </w:p>
  </w:endnote>
  <w:endnote w:type="continuationSeparator" w:id="0">
    <w:p w:rsidR="0099377A" w:rsidRDefault="0099377A" w:rsidP="003D7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7A" w:rsidRPr="00247402" w:rsidRDefault="0099377A">
    <w:pPr>
      <w:pStyle w:val="Footer"/>
      <w:jc w:val="right"/>
      <w:rPr>
        <w:color w:val="A6A6A6"/>
        <w:sz w:val="20"/>
      </w:rPr>
    </w:pPr>
    <w:r w:rsidRPr="00247402">
      <w:rPr>
        <w:color w:val="A6A6A6"/>
        <w:sz w:val="20"/>
      </w:rPr>
      <w:fldChar w:fldCharType="begin"/>
    </w:r>
    <w:r w:rsidRPr="00247402">
      <w:rPr>
        <w:color w:val="A6A6A6"/>
        <w:sz w:val="20"/>
      </w:rPr>
      <w:instrText xml:space="preserve"> PAGE   \* MERGEFORMAT </w:instrText>
    </w:r>
    <w:r w:rsidRPr="00247402">
      <w:rPr>
        <w:color w:val="A6A6A6"/>
        <w:sz w:val="20"/>
      </w:rPr>
      <w:fldChar w:fldCharType="separate"/>
    </w:r>
    <w:r>
      <w:rPr>
        <w:noProof/>
        <w:color w:val="A6A6A6"/>
        <w:sz w:val="20"/>
      </w:rPr>
      <w:t>7</w:t>
    </w:r>
    <w:r w:rsidRPr="00247402">
      <w:rPr>
        <w:color w:val="A6A6A6"/>
        <w:sz w:val="20"/>
      </w:rPr>
      <w:fldChar w:fldCharType="end"/>
    </w:r>
  </w:p>
  <w:p w:rsidR="0099377A" w:rsidRDefault="00993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77A" w:rsidRDefault="0099377A" w:rsidP="003D7B72">
      <w:pPr>
        <w:spacing w:after="0" w:line="240" w:lineRule="auto"/>
      </w:pPr>
      <w:r>
        <w:separator/>
      </w:r>
    </w:p>
  </w:footnote>
  <w:footnote w:type="continuationSeparator" w:id="0">
    <w:p w:rsidR="0099377A" w:rsidRDefault="0099377A" w:rsidP="003D7B72">
      <w:pPr>
        <w:spacing w:after="0" w:line="240" w:lineRule="auto"/>
      </w:pPr>
      <w:r>
        <w:continuationSeparator/>
      </w:r>
    </w:p>
  </w:footnote>
  <w:footnote w:id="1">
    <w:p w:rsidR="0099377A" w:rsidRDefault="0099377A">
      <w:pPr>
        <w:pStyle w:val="FootnoteText"/>
      </w:pPr>
      <w:r w:rsidRPr="005E5BF2">
        <w:rPr>
          <w:rStyle w:val="FootnoteReference"/>
          <w:rFonts w:cs="Arial"/>
          <w:color w:val="002060"/>
        </w:rPr>
        <w:footnoteRef/>
      </w:r>
      <w:r w:rsidRPr="005E5BF2">
        <w:rPr>
          <w:color w:val="002060"/>
        </w:rPr>
        <w:t xml:space="preserve"> Μικτός Μηνιαίος Μισθός Αυγούστου 2021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EC7"/>
    <w:multiLevelType w:val="hybridMultilevel"/>
    <w:tmpl w:val="6DAA7EB0"/>
    <w:lvl w:ilvl="0" w:tplc="77BCEC0E">
      <w:numFmt w:val="bullet"/>
      <w:lvlText w:val="-"/>
      <w:lvlJc w:val="left"/>
      <w:pPr>
        <w:ind w:left="405" w:hanging="360"/>
      </w:pPr>
      <w:rPr>
        <w:rFonts w:ascii="Calibri" w:eastAsia="Times New Roman" w:hAnsi="Calibri" w:hint="default"/>
        <w:b/>
        <w:color w:val="FF0000"/>
        <w:sz w:val="20"/>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
    <w:nsid w:val="0475372C"/>
    <w:multiLevelType w:val="hybridMultilevel"/>
    <w:tmpl w:val="29FE5E6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05774EEA"/>
    <w:multiLevelType w:val="hybridMultilevel"/>
    <w:tmpl w:val="0874B9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340BAC"/>
    <w:multiLevelType w:val="hybridMultilevel"/>
    <w:tmpl w:val="8590771A"/>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14006FBC"/>
    <w:multiLevelType w:val="hybridMultilevel"/>
    <w:tmpl w:val="BBAA067A"/>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
    <w:nsid w:val="1634799A"/>
    <w:multiLevelType w:val="hybridMultilevel"/>
    <w:tmpl w:val="67E40CA6"/>
    <w:lvl w:ilvl="0" w:tplc="04080001">
      <w:start w:val="1"/>
      <w:numFmt w:val="bullet"/>
      <w:lvlText w:val=""/>
      <w:lvlJc w:val="left"/>
      <w:pPr>
        <w:ind w:left="720" w:hanging="360"/>
      </w:pPr>
      <w:rPr>
        <w:rFonts w:ascii="Symbol" w:hAnsi="Symbol" w:hint="default"/>
      </w:rPr>
    </w:lvl>
    <w:lvl w:ilvl="1" w:tplc="B0C4FD58">
      <w:numFmt w:val="bullet"/>
      <w:lvlText w:val="-"/>
      <w:lvlJc w:val="left"/>
      <w:pPr>
        <w:ind w:left="144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013129"/>
    <w:multiLevelType w:val="hybridMultilevel"/>
    <w:tmpl w:val="013A6CA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7830A90"/>
    <w:multiLevelType w:val="hybridMultilevel"/>
    <w:tmpl w:val="76AAE5E8"/>
    <w:lvl w:ilvl="0" w:tplc="CE7C1254">
      <w:start w:val="2"/>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AD6536"/>
    <w:multiLevelType w:val="hybridMultilevel"/>
    <w:tmpl w:val="6D361F3A"/>
    <w:lvl w:ilvl="0" w:tplc="68865280">
      <w:start w:val="2"/>
      <w:numFmt w:val="bullet"/>
      <w:lvlText w:val="-"/>
      <w:lvlJc w:val="left"/>
      <w:pPr>
        <w:ind w:left="405" w:hanging="360"/>
      </w:pPr>
      <w:rPr>
        <w:rFonts w:ascii="Calibri" w:eastAsia="Times New Roman" w:hAnsi="Calibri" w:hint="default"/>
      </w:rPr>
    </w:lvl>
    <w:lvl w:ilvl="1" w:tplc="04080003">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9">
    <w:nsid w:val="2CC07B23"/>
    <w:multiLevelType w:val="hybridMultilevel"/>
    <w:tmpl w:val="5762D4DC"/>
    <w:lvl w:ilvl="0" w:tplc="7644910E">
      <w:start w:val="2"/>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C67C07"/>
    <w:multiLevelType w:val="hybridMultilevel"/>
    <w:tmpl w:val="DE3EA5EC"/>
    <w:lvl w:ilvl="0" w:tplc="03B0C7B4">
      <w:start w:val="1"/>
      <w:numFmt w:val="bullet"/>
      <w:lvlText w:val="•"/>
      <w:lvlJc w:val="left"/>
      <w:pPr>
        <w:ind w:left="786" w:hanging="360"/>
      </w:pPr>
      <w:rPr>
        <w:rFonts w:ascii="Arial" w:hAnsi="Arial" w:hint="default"/>
      </w:rPr>
    </w:lvl>
    <w:lvl w:ilvl="1" w:tplc="04080003">
      <w:start w:val="1"/>
      <w:numFmt w:val="bullet"/>
      <w:lvlText w:val="o"/>
      <w:lvlJc w:val="left"/>
      <w:pPr>
        <w:ind w:left="1506" w:hanging="360"/>
      </w:pPr>
      <w:rPr>
        <w:rFonts w:ascii="Courier New" w:hAnsi="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1">
    <w:nsid w:val="3133298C"/>
    <w:multiLevelType w:val="hybridMultilevel"/>
    <w:tmpl w:val="56465814"/>
    <w:lvl w:ilvl="0" w:tplc="129A1E52">
      <w:start w:val="1"/>
      <w:numFmt w:val="decimal"/>
      <w:lvlText w:val="%1."/>
      <w:lvlJc w:val="left"/>
      <w:pPr>
        <w:ind w:left="1004" w:hanging="720"/>
      </w:pPr>
      <w:rPr>
        <w:rFonts w:cs="Times New Roman" w:hint="default"/>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2">
    <w:nsid w:val="3EF86530"/>
    <w:multiLevelType w:val="hybridMultilevel"/>
    <w:tmpl w:val="7876CFC2"/>
    <w:lvl w:ilvl="0" w:tplc="03B0C7B4">
      <w:start w:val="1"/>
      <w:numFmt w:val="bullet"/>
      <w:lvlText w:val="•"/>
      <w:lvlJc w:val="left"/>
      <w:pPr>
        <w:ind w:left="785" w:hanging="360"/>
      </w:pPr>
      <w:rPr>
        <w:rFonts w:ascii="Arial" w:hAnsi="Arial" w:hint="default"/>
      </w:rPr>
    </w:lvl>
    <w:lvl w:ilvl="1" w:tplc="04080003">
      <w:start w:val="1"/>
      <w:numFmt w:val="bullet"/>
      <w:lvlText w:val="o"/>
      <w:lvlJc w:val="left"/>
      <w:pPr>
        <w:ind w:left="1505" w:hanging="360"/>
      </w:pPr>
      <w:rPr>
        <w:rFonts w:ascii="Courier New" w:hAnsi="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3">
    <w:nsid w:val="419B06C7"/>
    <w:multiLevelType w:val="hybridMultilevel"/>
    <w:tmpl w:val="3FD0882C"/>
    <w:lvl w:ilvl="0" w:tplc="04080013">
      <w:start w:val="1"/>
      <w:numFmt w:val="upperRoman"/>
      <w:lvlText w:val="%1."/>
      <w:lvlJc w:val="right"/>
      <w:pPr>
        <w:ind w:left="765" w:hanging="360"/>
      </w:pPr>
      <w:rPr>
        <w:rFonts w:cs="Times New Roman"/>
      </w:rPr>
    </w:lvl>
    <w:lvl w:ilvl="1" w:tplc="04080019" w:tentative="1">
      <w:start w:val="1"/>
      <w:numFmt w:val="lowerLetter"/>
      <w:lvlText w:val="%2."/>
      <w:lvlJc w:val="left"/>
      <w:pPr>
        <w:ind w:left="1485" w:hanging="360"/>
      </w:pPr>
      <w:rPr>
        <w:rFonts w:cs="Times New Roman"/>
      </w:rPr>
    </w:lvl>
    <w:lvl w:ilvl="2" w:tplc="0408001B" w:tentative="1">
      <w:start w:val="1"/>
      <w:numFmt w:val="lowerRoman"/>
      <w:lvlText w:val="%3."/>
      <w:lvlJc w:val="right"/>
      <w:pPr>
        <w:ind w:left="2205" w:hanging="180"/>
      </w:pPr>
      <w:rPr>
        <w:rFonts w:cs="Times New Roman"/>
      </w:rPr>
    </w:lvl>
    <w:lvl w:ilvl="3" w:tplc="0408000F" w:tentative="1">
      <w:start w:val="1"/>
      <w:numFmt w:val="decimal"/>
      <w:lvlText w:val="%4."/>
      <w:lvlJc w:val="left"/>
      <w:pPr>
        <w:ind w:left="2925" w:hanging="360"/>
      </w:pPr>
      <w:rPr>
        <w:rFonts w:cs="Times New Roman"/>
      </w:rPr>
    </w:lvl>
    <w:lvl w:ilvl="4" w:tplc="04080019" w:tentative="1">
      <w:start w:val="1"/>
      <w:numFmt w:val="lowerLetter"/>
      <w:lvlText w:val="%5."/>
      <w:lvlJc w:val="left"/>
      <w:pPr>
        <w:ind w:left="3645" w:hanging="360"/>
      </w:pPr>
      <w:rPr>
        <w:rFonts w:cs="Times New Roman"/>
      </w:rPr>
    </w:lvl>
    <w:lvl w:ilvl="5" w:tplc="0408001B" w:tentative="1">
      <w:start w:val="1"/>
      <w:numFmt w:val="lowerRoman"/>
      <w:lvlText w:val="%6."/>
      <w:lvlJc w:val="right"/>
      <w:pPr>
        <w:ind w:left="4365" w:hanging="180"/>
      </w:pPr>
      <w:rPr>
        <w:rFonts w:cs="Times New Roman"/>
      </w:rPr>
    </w:lvl>
    <w:lvl w:ilvl="6" w:tplc="0408000F" w:tentative="1">
      <w:start w:val="1"/>
      <w:numFmt w:val="decimal"/>
      <w:lvlText w:val="%7."/>
      <w:lvlJc w:val="left"/>
      <w:pPr>
        <w:ind w:left="5085" w:hanging="360"/>
      </w:pPr>
      <w:rPr>
        <w:rFonts w:cs="Times New Roman"/>
      </w:rPr>
    </w:lvl>
    <w:lvl w:ilvl="7" w:tplc="04080019" w:tentative="1">
      <w:start w:val="1"/>
      <w:numFmt w:val="lowerLetter"/>
      <w:lvlText w:val="%8."/>
      <w:lvlJc w:val="left"/>
      <w:pPr>
        <w:ind w:left="5805" w:hanging="360"/>
      </w:pPr>
      <w:rPr>
        <w:rFonts w:cs="Times New Roman"/>
      </w:rPr>
    </w:lvl>
    <w:lvl w:ilvl="8" w:tplc="0408001B" w:tentative="1">
      <w:start w:val="1"/>
      <w:numFmt w:val="lowerRoman"/>
      <w:lvlText w:val="%9."/>
      <w:lvlJc w:val="right"/>
      <w:pPr>
        <w:ind w:left="6525" w:hanging="180"/>
      </w:pPr>
      <w:rPr>
        <w:rFonts w:cs="Times New Roman"/>
      </w:rPr>
    </w:lvl>
  </w:abstractNum>
  <w:abstractNum w:abstractNumId="14">
    <w:nsid w:val="44136015"/>
    <w:multiLevelType w:val="hybridMultilevel"/>
    <w:tmpl w:val="8F540EC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nsid w:val="476246B0"/>
    <w:multiLevelType w:val="hybridMultilevel"/>
    <w:tmpl w:val="3F60D660"/>
    <w:lvl w:ilvl="0" w:tplc="03B0C7B4">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1D47F4"/>
    <w:multiLevelType w:val="hybridMultilevel"/>
    <w:tmpl w:val="4BDEFCDE"/>
    <w:lvl w:ilvl="0" w:tplc="363270A4">
      <w:start w:val="1"/>
      <w:numFmt w:val="bullet"/>
      <w:lvlText w:val="o"/>
      <w:lvlJc w:val="left"/>
      <w:pPr>
        <w:ind w:left="720" w:hanging="360"/>
      </w:pPr>
      <w:rPr>
        <w:rFonts w:ascii="Courier New" w:hAnsi="Courier New" w:hint="default"/>
        <w:sz w:val="20"/>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C924158"/>
    <w:multiLevelType w:val="hybridMultilevel"/>
    <w:tmpl w:val="62CA48AC"/>
    <w:lvl w:ilvl="0" w:tplc="6938FA34">
      <w:start w:val="1"/>
      <w:numFmt w:val="lowerRoman"/>
      <w:lvlText w:val="%1)"/>
      <w:lvlJc w:val="left"/>
      <w:pPr>
        <w:ind w:left="1215" w:hanging="720"/>
      </w:pPr>
      <w:rPr>
        <w:rFonts w:cs="Times New Roman" w:hint="default"/>
      </w:rPr>
    </w:lvl>
    <w:lvl w:ilvl="1" w:tplc="04080019" w:tentative="1">
      <w:start w:val="1"/>
      <w:numFmt w:val="lowerLetter"/>
      <w:lvlText w:val="%2."/>
      <w:lvlJc w:val="left"/>
      <w:pPr>
        <w:ind w:left="1575" w:hanging="360"/>
      </w:pPr>
      <w:rPr>
        <w:rFonts w:cs="Times New Roman"/>
      </w:rPr>
    </w:lvl>
    <w:lvl w:ilvl="2" w:tplc="0408001B" w:tentative="1">
      <w:start w:val="1"/>
      <w:numFmt w:val="lowerRoman"/>
      <w:lvlText w:val="%3."/>
      <w:lvlJc w:val="right"/>
      <w:pPr>
        <w:ind w:left="2295" w:hanging="180"/>
      </w:pPr>
      <w:rPr>
        <w:rFonts w:cs="Times New Roman"/>
      </w:rPr>
    </w:lvl>
    <w:lvl w:ilvl="3" w:tplc="0408000F" w:tentative="1">
      <w:start w:val="1"/>
      <w:numFmt w:val="decimal"/>
      <w:lvlText w:val="%4."/>
      <w:lvlJc w:val="left"/>
      <w:pPr>
        <w:ind w:left="3015" w:hanging="360"/>
      </w:pPr>
      <w:rPr>
        <w:rFonts w:cs="Times New Roman"/>
      </w:rPr>
    </w:lvl>
    <w:lvl w:ilvl="4" w:tplc="04080019" w:tentative="1">
      <w:start w:val="1"/>
      <w:numFmt w:val="lowerLetter"/>
      <w:lvlText w:val="%5."/>
      <w:lvlJc w:val="left"/>
      <w:pPr>
        <w:ind w:left="3735" w:hanging="360"/>
      </w:pPr>
      <w:rPr>
        <w:rFonts w:cs="Times New Roman"/>
      </w:rPr>
    </w:lvl>
    <w:lvl w:ilvl="5" w:tplc="0408001B" w:tentative="1">
      <w:start w:val="1"/>
      <w:numFmt w:val="lowerRoman"/>
      <w:lvlText w:val="%6."/>
      <w:lvlJc w:val="right"/>
      <w:pPr>
        <w:ind w:left="4455" w:hanging="180"/>
      </w:pPr>
      <w:rPr>
        <w:rFonts w:cs="Times New Roman"/>
      </w:rPr>
    </w:lvl>
    <w:lvl w:ilvl="6" w:tplc="0408000F" w:tentative="1">
      <w:start w:val="1"/>
      <w:numFmt w:val="decimal"/>
      <w:lvlText w:val="%7."/>
      <w:lvlJc w:val="left"/>
      <w:pPr>
        <w:ind w:left="5175" w:hanging="360"/>
      </w:pPr>
      <w:rPr>
        <w:rFonts w:cs="Times New Roman"/>
      </w:rPr>
    </w:lvl>
    <w:lvl w:ilvl="7" w:tplc="04080019" w:tentative="1">
      <w:start w:val="1"/>
      <w:numFmt w:val="lowerLetter"/>
      <w:lvlText w:val="%8."/>
      <w:lvlJc w:val="left"/>
      <w:pPr>
        <w:ind w:left="5895" w:hanging="360"/>
      </w:pPr>
      <w:rPr>
        <w:rFonts w:cs="Times New Roman"/>
      </w:rPr>
    </w:lvl>
    <w:lvl w:ilvl="8" w:tplc="0408001B" w:tentative="1">
      <w:start w:val="1"/>
      <w:numFmt w:val="lowerRoman"/>
      <w:lvlText w:val="%9."/>
      <w:lvlJc w:val="right"/>
      <w:pPr>
        <w:ind w:left="6615" w:hanging="180"/>
      </w:pPr>
      <w:rPr>
        <w:rFonts w:cs="Times New Roman"/>
      </w:rPr>
    </w:lvl>
  </w:abstractNum>
  <w:abstractNum w:abstractNumId="18">
    <w:nsid w:val="61997398"/>
    <w:multiLevelType w:val="hybridMultilevel"/>
    <w:tmpl w:val="18827EE6"/>
    <w:lvl w:ilvl="0" w:tplc="9BD48294">
      <w:start w:val="1"/>
      <w:numFmt w:val="upperRoman"/>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61BA6F65"/>
    <w:multiLevelType w:val="hybridMultilevel"/>
    <w:tmpl w:val="74AEA552"/>
    <w:lvl w:ilvl="0" w:tplc="FB826748">
      <w:start w:val="1"/>
      <w:numFmt w:val="upperRoman"/>
      <w:lvlText w:val="%1."/>
      <w:lvlJc w:val="right"/>
      <w:pPr>
        <w:ind w:left="720" w:hanging="360"/>
      </w:pPr>
      <w:rPr>
        <w:rFonts w:cs="Times New Roman" w:hint="default"/>
        <w:color w:val="00206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62C31ED2"/>
    <w:multiLevelType w:val="hybridMultilevel"/>
    <w:tmpl w:val="3F340672"/>
    <w:lvl w:ilvl="0" w:tplc="03B0C7B4">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68CC23D7"/>
    <w:multiLevelType w:val="hybridMultilevel"/>
    <w:tmpl w:val="134ED706"/>
    <w:lvl w:ilvl="0" w:tplc="04080013">
      <w:start w:val="1"/>
      <w:numFmt w:val="upperRoman"/>
      <w:lvlText w:val="%1."/>
      <w:lvlJc w:val="right"/>
      <w:pPr>
        <w:ind w:left="405" w:hanging="360"/>
      </w:pPr>
      <w:rPr>
        <w:rFonts w:cs="Times New Roman" w:hint="default"/>
      </w:rPr>
    </w:lvl>
    <w:lvl w:ilvl="1" w:tplc="04080003">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2">
    <w:nsid w:val="763B0C12"/>
    <w:multiLevelType w:val="hybridMultilevel"/>
    <w:tmpl w:val="F24AC1C4"/>
    <w:lvl w:ilvl="0" w:tplc="0C765FDC">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F2A47C6"/>
    <w:multiLevelType w:val="hybridMultilevel"/>
    <w:tmpl w:val="444ECE60"/>
    <w:lvl w:ilvl="0" w:tplc="14B6E95E">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9"/>
  </w:num>
  <w:num w:numId="2">
    <w:abstractNumId w:val="21"/>
  </w:num>
  <w:num w:numId="3">
    <w:abstractNumId w:val="18"/>
  </w:num>
  <w:num w:numId="4">
    <w:abstractNumId w:val="15"/>
  </w:num>
  <w:num w:numId="5">
    <w:abstractNumId w:val="20"/>
  </w:num>
  <w:num w:numId="6">
    <w:abstractNumId w:val="12"/>
  </w:num>
  <w:num w:numId="7">
    <w:abstractNumId w:val="4"/>
  </w:num>
  <w:num w:numId="8">
    <w:abstractNumId w:val="17"/>
  </w:num>
  <w:num w:numId="9">
    <w:abstractNumId w:val="23"/>
  </w:num>
  <w:num w:numId="10">
    <w:abstractNumId w:val="14"/>
  </w:num>
  <w:num w:numId="11">
    <w:abstractNumId w:val="1"/>
  </w:num>
  <w:num w:numId="12">
    <w:abstractNumId w:val="6"/>
  </w:num>
  <w:num w:numId="13">
    <w:abstractNumId w:val="13"/>
  </w:num>
  <w:num w:numId="14">
    <w:abstractNumId w:val="9"/>
  </w:num>
  <w:num w:numId="15">
    <w:abstractNumId w:val="7"/>
  </w:num>
  <w:num w:numId="16">
    <w:abstractNumId w:val="5"/>
  </w:num>
  <w:num w:numId="17">
    <w:abstractNumId w:val="8"/>
  </w:num>
  <w:num w:numId="18">
    <w:abstractNumId w:val="3"/>
  </w:num>
  <w:num w:numId="19">
    <w:abstractNumId w:val="11"/>
  </w:num>
  <w:num w:numId="20">
    <w:abstractNumId w:val="22"/>
  </w:num>
  <w:num w:numId="21">
    <w:abstractNumId w:val="0"/>
  </w:num>
  <w:num w:numId="22">
    <w:abstractNumId w:val="16"/>
  </w:num>
  <w:num w:numId="23">
    <w:abstractNumId w:val="10"/>
  </w:num>
  <w:num w:numId="24">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FCD"/>
    <w:rsid w:val="00000C82"/>
    <w:rsid w:val="000011A7"/>
    <w:rsid w:val="000011E2"/>
    <w:rsid w:val="00002669"/>
    <w:rsid w:val="00002BA8"/>
    <w:rsid w:val="0000471B"/>
    <w:rsid w:val="00005319"/>
    <w:rsid w:val="00011101"/>
    <w:rsid w:val="000120F1"/>
    <w:rsid w:val="00012206"/>
    <w:rsid w:val="00012C00"/>
    <w:rsid w:val="0001370F"/>
    <w:rsid w:val="0001397A"/>
    <w:rsid w:val="000160BA"/>
    <w:rsid w:val="0001698D"/>
    <w:rsid w:val="00021475"/>
    <w:rsid w:val="00025AAD"/>
    <w:rsid w:val="000267C3"/>
    <w:rsid w:val="000315B9"/>
    <w:rsid w:val="00031A92"/>
    <w:rsid w:val="00033A16"/>
    <w:rsid w:val="00034B8D"/>
    <w:rsid w:val="0003595C"/>
    <w:rsid w:val="00036201"/>
    <w:rsid w:val="000368E5"/>
    <w:rsid w:val="000372CE"/>
    <w:rsid w:val="0004276A"/>
    <w:rsid w:val="000441BC"/>
    <w:rsid w:val="00045258"/>
    <w:rsid w:val="00046B79"/>
    <w:rsid w:val="00051582"/>
    <w:rsid w:val="000529B6"/>
    <w:rsid w:val="0005368A"/>
    <w:rsid w:val="00053764"/>
    <w:rsid w:val="0005477A"/>
    <w:rsid w:val="00057E01"/>
    <w:rsid w:val="00061B6A"/>
    <w:rsid w:val="0006535B"/>
    <w:rsid w:val="000706E0"/>
    <w:rsid w:val="0007083C"/>
    <w:rsid w:val="00070A88"/>
    <w:rsid w:val="00070BE1"/>
    <w:rsid w:val="0007164A"/>
    <w:rsid w:val="00072C4F"/>
    <w:rsid w:val="00073204"/>
    <w:rsid w:val="00074FFD"/>
    <w:rsid w:val="00075297"/>
    <w:rsid w:val="0007556D"/>
    <w:rsid w:val="00075F49"/>
    <w:rsid w:val="00076CC0"/>
    <w:rsid w:val="00081972"/>
    <w:rsid w:val="00083FE8"/>
    <w:rsid w:val="00086626"/>
    <w:rsid w:val="00087542"/>
    <w:rsid w:val="00087929"/>
    <w:rsid w:val="00087F8C"/>
    <w:rsid w:val="00093FE6"/>
    <w:rsid w:val="00095603"/>
    <w:rsid w:val="00096359"/>
    <w:rsid w:val="0009743A"/>
    <w:rsid w:val="000A3E7E"/>
    <w:rsid w:val="000A66AC"/>
    <w:rsid w:val="000A7E1A"/>
    <w:rsid w:val="000B0A57"/>
    <w:rsid w:val="000B1B14"/>
    <w:rsid w:val="000B2876"/>
    <w:rsid w:val="000B2FFD"/>
    <w:rsid w:val="000B4AF1"/>
    <w:rsid w:val="000B4F50"/>
    <w:rsid w:val="000B515E"/>
    <w:rsid w:val="000B53F6"/>
    <w:rsid w:val="000B584C"/>
    <w:rsid w:val="000B7208"/>
    <w:rsid w:val="000C0A6B"/>
    <w:rsid w:val="000C21EB"/>
    <w:rsid w:val="000C3564"/>
    <w:rsid w:val="000C40A8"/>
    <w:rsid w:val="000C4480"/>
    <w:rsid w:val="000C69B3"/>
    <w:rsid w:val="000C72E8"/>
    <w:rsid w:val="000D0880"/>
    <w:rsid w:val="000D1CCA"/>
    <w:rsid w:val="000D3360"/>
    <w:rsid w:val="000D64EA"/>
    <w:rsid w:val="000D72AF"/>
    <w:rsid w:val="000E1E5B"/>
    <w:rsid w:val="000E437C"/>
    <w:rsid w:val="000E551B"/>
    <w:rsid w:val="000E6304"/>
    <w:rsid w:val="000E68FC"/>
    <w:rsid w:val="000E6EA7"/>
    <w:rsid w:val="000E7379"/>
    <w:rsid w:val="000F4B9F"/>
    <w:rsid w:val="000F74EB"/>
    <w:rsid w:val="000F7631"/>
    <w:rsid w:val="00104298"/>
    <w:rsid w:val="0010553E"/>
    <w:rsid w:val="00105DB0"/>
    <w:rsid w:val="00107369"/>
    <w:rsid w:val="00107D15"/>
    <w:rsid w:val="00113548"/>
    <w:rsid w:val="001141EF"/>
    <w:rsid w:val="00114351"/>
    <w:rsid w:val="00114F22"/>
    <w:rsid w:val="001173D8"/>
    <w:rsid w:val="00117982"/>
    <w:rsid w:val="00124595"/>
    <w:rsid w:val="0012581D"/>
    <w:rsid w:val="00127C4E"/>
    <w:rsid w:val="001311C3"/>
    <w:rsid w:val="001314DE"/>
    <w:rsid w:val="00132825"/>
    <w:rsid w:val="001336AD"/>
    <w:rsid w:val="001352B6"/>
    <w:rsid w:val="00135AB0"/>
    <w:rsid w:val="00140686"/>
    <w:rsid w:val="00140F9A"/>
    <w:rsid w:val="001437F7"/>
    <w:rsid w:val="001457DD"/>
    <w:rsid w:val="00145CB7"/>
    <w:rsid w:val="00147035"/>
    <w:rsid w:val="00152D8F"/>
    <w:rsid w:val="00153262"/>
    <w:rsid w:val="00153B2D"/>
    <w:rsid w:val="00153DD0"/>
    <w:rsid w:val="0015566A"/>
    <w:rsid w:val="00155730"/>
    <w:rsid w:val="001561F8"/>
    <w:rsid w:val="001607A6"/>
    <w:rsid w:val="00163056"/>
    <w:rsid w:val="001705E9"/>
    <w:rsid w:val="00172160"/>
    <w:rsid w:val="00176CB8"/>
    <w:rsid w:val="00176E2D"/>
    <w:rsid w:val="00177D07"/>
    <w:rsid w:val="00180C47"/>
    <w:rsid w:val="00180F3E"/>
    <w:rsid w:val="001825E6"/>
    <w:rsid w:val="00183402"/>
    <w:rsid w:val="00186E50"/>
    <w:rsid w:val="0019009B"/>
    <w:rsid w:val="00190617"/>
    <w:rsid w:val="0019326A"/>
    <w:rsid w:val="00193808"/>
    <w:rsid w:val="00193B61"/>
    <w:rsid w:val="00194D9C"/>
    <w:rsid w:val="00194F22"/>
    <w:rsid w:val="00195BD0"/>
    <w:rsid w:val="00195FA7"/>
    <w:rsid w:val="001A020F"/>
    <w:rsid w:val="001A0710"/>
    <w:rsid w:val="001A200B"/>
    <w:rsid w:val="001A2DF0"/>
    <w:rsid w:val="001A373F"/>
    <w:rsid w:val="001A4736"/>
    <w:rsid w:val="001A7BA6"/>
    <w:rsid w:val="001A7CB9"/>
    <w:rsid w:val="001B05D2"/>
    <w:rsid w:val="001B1097"/>
    <w:rsid w:val="001B344C"/>
    <w:rsid w:val="001B3569"/>
    <w:rsid w:val="001B4561"/>
    <w:rsid w:val="001B4879"/>
    <w:rsid w:val="001C04AB"/>
    <w:rsid w:val="001C10A3"/>
    <w:rsid w:val="001C2FD5"/>
    <w:rsid w:val="001C32C1"/>
    <w:rsid w:val="001C4520"/>
    <w:rsid w:val="001C4C51"/>
    <w:rsid w:val="001C5385"/>
    <w:rsid w:val="001C5579"/>
    <w:rsid w:val="001C5CFA"/>
    <w:rsid w:val="001C60C8"/>
    <w:rsid w:val="001C6692"/>
    <w:rsid w:val="001C73E6"/>
    <w:rsid w:val="001D030A"/>
    <w:rsid w:val="001D3345"/>
    <w:rsid w:val="001D48BF"/>
    <w:rsid w:val="001D5D26"/>
    <w:rsid w:val="001D5EE6"/>
    <w:rsid w:val="001D6A94"/>
    <w:rsid w:val="001E1955"/>
    <w:rsid w:val="001E1E5A"/>
    <w:rsid w:val="001E4C47"/>
    <w:rsid w:val="001E4CB6"/>
    <w:rsid w:val="001E4E7F"/>
    <w:rsid w:val="001F1BD7"/>
    <w:rsid w:val="001F1C0C"/>
    <w:rsid w:val="001F23CF"/>
    <w:rsid w:val="001F52AF"/>
    <w:rsid w:val="001F62E6"/>
    <w:rsid w:val="001F6B35"/>
    <w:rsid w:val="001F7A7E"/>
    <w:rsid w:val="001F7D4E"/>
    <w:rsid w:val="002015A0"/>
    <w:rsid w:val="00204E63"/>
    <w:rsid w:val="00205691"/>
    <w:rsid w:val="002060F0"/>
    <w:rsid w:val="00213417"/>
    <w:rsid w:val="0021498C"/>
    <w:rsid w:val="002158CE"/>
    <w:rsid w:val="00216008"/>
    <w:rsid w:val="0021612D"/>
    <w:rsid w:val="002205E2"/>
    <w:rsid w:val="00221B95"/>
    <w:rsid w:val="002240D0"/>
    <w:rsid w:val="00224ED3"/>
    <w:rsid w:val="00227108"/>
    <w:rsid w:val="002325BD"/>
    <w:rsid w:val="0023329B"/>
    <w:rsid w:val="00236BF0"/>
    <w:rsid w:val="00243D60"/>
    <w:rsid w:val="00246818"/>
    <w:rsid w:val="00246B76"/>
    <w:rsid w:val="002473B4"/>
    <w:rsid w:val="00247402"/>
    <w:rsid w:val="00247DAC"/>
    <w:rsid w:val="0025004C"/>
    <w:rsid w:val="002519FD"/>
    <w:rsid w:val="002521F5"/>
    <w:rsid w:val="00257948"/>
    <w:rsid w:val="00260B7D"/>
    <w:rsid w:val="00261831"/>
    <w:rsid w:val="00261EDF"/>
    <w:rsid w:val="002707E6"/>
    <w:rsid w:val="002711C0"/>
    <w:rsid w:val="00271D74"/>
    <w:rsid w:val="00274159"/>
    <w:rsid w:val="00274E46"/>
    <w:rsid w:val="002757FA"/>
    <w:rsid w:val="0027673B"/>
    <w:rsid w:val="00280113"/>
    <w:rsid w:val="002812D9"/>
    <w:rsid w:val="00281BD4"/>
    <w:rsid w:val="002828C1"/>
    <w:rsid w:val="0028479E"/>
    <w:rsid w:val="00284E8F"/>
    <w:rsid w:val="0028576B"/>
    <w:rsid w:val="00286BCD"/>
    <w:rsid w:val="00287077"/>
    <w:rsid w:val="00287DCC"/>
    <w:rsid w:val="002903C3"/>
    <w:rsid w:val="00291482"/>
    <w:rsid w:val="002918DA"/>
    <w:rsid w:val="00292191"/>
    <w:rsid w:val="002929E7"/>
    <w:rsid w:val="00293C98"/>
    <w:rsid w:val="00294779"/>
    <w:rsid w:val="0029539B"/>
    <w:rsid w:val="002A10CA"/>
    <w:rsid w:val="002A205F"/>
    <w:rsid w:val="002A2FF4"/>
    <w:rsid w:val="002A3C62"/>
    <w:rsid w:val="002A458D"/>
    <w:rsid w:val="002A6404"/>
    <w:rsid w:val="002B0073"/>
    <w:rsid w:val="002B036F"/>
    <w:rsid w:val="002B255E"/>
    <w:rsid w:val="002B2E34"/>
    <w:rsid w:val="002B31EC"/>
    <w:rsid w:val="002B354F"/>
    <w:rsid w:val="002B3F6A"/>
    <w:rsid w:val="002B4F31"/>
    <w:rsid w:val="002B6055"/>
    <w:rsid w:val="002B7311"/>
    <w:rsid w:val="002C0E89"/>
    <w:rsid w:val="002D13F9"/>
    <w:rsid w:val="002D24FD"/>
    <w:rsid w:val="002D3CBE"/>
    <w:rsid w:val="002D54AD"/>
    <w:rsid w:val="002D5E3D"/>
    <w:rsid w:val="002D6199"/>
    <w:rsid w:val="002D7B03"/>
    <w:rsid w:val="002D7F36"/>
    <w:rsid w:val="002E03E1"/>
    <w:rsid w:val="002E181C"/>
    <w:rsid w:val="002E230C"/>
    <w:rsid w:val="002E2CF2"/>
    <w:rsid w:val="002E34F5"/>
    <w:rsid w:val="002E4A7F"/>
    <w:rsid w:val="002E4FB6"/>
    <w:rsid w:val="002E610F"/>
    <w:rsid w:val="002E7FC2"/>
    <w:rsid w:val="002F06CE"/>
    <w:rsid w:val="002F14AF"/>
    <w:rsid w:val="002F18E7"/>
    <w:rsid w:val="002F2542"/>
    <w:rsid w:val="002F2A47"/>
    <w:rsid w:val="002F2F75"/>
    <w:rsid w:val="002F4161"/>
    <w:rsid w:val="002F4334"/>
    <w:rsid w:val="002F55C1"/>
    <w:rsid w:val="002F5A47"/>
    <w:rsid w:val="002F6B08"/>
    <w:rsid w:val="003026DE"/>
    <w:rsid w:val="003040D1"/>
    <w:rsid w:val="00305AD7"/>
    <w:rsid w:val="00307413"/>
    <w:rsid w:val="003112A8"/>
    <w:rsid w:val="00312A36"/>
    <w:rsid w:val="0031633C"/>
    <w:rsid w:val="00317815"/>
    <w:rsid w:val="00320929"/>
    <w:rsid w:val="00321995"/>
    <w:rsid w:val="003234D4"/>
    <w:rsid w:val="003251B1"/>
    <w:rsid w:val="003278D3"/>
    <w:rsid w:val="00330815"/>
    <w:rsid w:val="00332351"/>
    <w:rsid w:val="00332D56"/>
    <w:rsid w:val="00333C40"/>
    <w:rsid w:val="0033687B"/>
    <w:rsid w:val="00340C1B"/>
    <w:rsid w:val="00341B41"/>
    <w:rsid w:val="00343B59"/>
    <w:rsid w:val="003447F5"/>
    <w:rsid w:val="00346701"/>
    <w:rsid w:val="0035023D"/>
    <w:rsid w:val="00352071"/>
    <w:rsid w:val="00352086"/>
    <w:rsid w:val="0035497D"/>
    <w:rsid w:val="00354CD3"/>
    <w:rsid w:val="00357193"/>
    <w:rsid w:val="003616CE"/>
    <w:rsid w:val="00364F1D"/>
    <w:rsid w:val="00365DDD"/>
    <w:rsid w:val="00366B4B"/>
    <w:rsid w:val="00370B9D"/>
    <w:rsid w:val="003713EA"/>
    <w:rsid w:val="00373C4F"/>
    <w:rsid w:val="003740A4"/>
    <w:rsid w:val="003769E3"/>
    <w:rsid w:val="00376A2B"/>
    <w:rsid w:val="003804BA"/>
    <w:rsid w:val="003813C6"/>
    <w:rsid w:val="00382A11"/>
    <w:rsid w:val="00382C9E"/>
    <w:rsid w:val="0038599C"/>
    <w:rsid w:val="00390A9E"/>
    <w:rsid w:val="00392821"/>
    <w:rsid w:val="00392BCB"/>
    <w:rsid w:val="00392F4C"/>
    <w:rsid w:val="00393BD8"/>
    <w:rsid w:val="0039606D"/>
    <w:rsid w:val="0039645D"/>
    <w:rsid w:val="00396931"/>
    <w:rsid w:val="003A1790"/>
    <w:rsid w:val="003A4CF8"/>
    <w:rsid w:val="003A55FC"/>
    <w:rsid w:val="003B1150"/>
    <w:rsid w:val="003B1BA4"/>
    <w:rsid w:val="003B34F8"/>
    <w:rsid w:val="003B3A91"/>
    <w:rsid w:val="003B435E"/>
    <w:rsid w:val="003B7CA5"/>
    <w:rsid w:val="003B7F1E"/>
    <w:rsid w:val="003C052B"/>
    <w:rsid w:val="003C0A76"/>
    <w:rsid w:val="003C2422"/>
    <w:rsid w:val="003C389B"/>
    <w:rsid w:val="003C64B3"/>
    <w:rsid w:val="003C7B27"/>
    <w:rsid w:val="003D0AA5"/>
    <w:rsid w:val="003D1C86"/>
    <w:rsid w:val="003D3812"/>
    <w:rsid w:val="003D4D37"/>
    <w:rsid w:val="003D7B72"/>
    <w:rsid w:val="003E006D"/>
    <w:rsid w:val="003E0D36"/>
    <w:rsid w:val="003E1D15"/>
    <w:rsid w:val="003E1F2F"/>
    <w:rsid w:val="003E2F30"/>
    <w:rsid w:val="003E3013"/>
    <w:rsid w:val="003E5CA8"/>
    <w:rsid w:val="003E6551"/>
    <w:rsid w:val="003E7A2F"/>
    <w:rsid w:val="003F0E03"/>
    <w:rsid w:val="003F1404"/>
    <w:rsid w:val="003F1BD7"/>
    <w:rsid w:val="003F3541"/>
    <w:rsid w:val="003F55A2"/>
    <w:rsid w:val="003F61D0"/>
    <w:rsid w:val="003F67C0"/>
    <w:rsid w:val="003F6A6C"/>
    <w:rsid w:val="003F7F48"/>
    <w:rsid w:val="004023E5"/>
    <w:rsid w:val="00406015"/>
    <w:rsid w:val="00406145"/>
    <w:rsid w:val="00410451"/>
    <w:rsid w:val="004107BF"/>
    <w:rsid w:val="004107DE"/>
    <w:rsid w:val="00410BDC"/>
    <w:rsid w:val="00411CD7"/>
    <w:rsid w:val="00411F80"/>
    <w:rsid w:val="0041397D"/>
    <w:rsid w:val="00414132"/>
    <w:rsid w:val="00414DC6"/>
    <w:rsid w:val="00414E56"/>
    <w:rsid w:val="004209E0"/>
    <w:rsid w:val="00421D84"/>
    <w:rsid w:val="00422775"/>
    <w:rsid w:val="00422993"/>
    <w:rsid w:val="00426D1F"/>
    <w:rsid w:val="0042716F"/>
    <w:rsid w:val="004271AC"/>
    <w:rsid w:val="004307F3"/>
    <w:rsid w:val="00433FE2"/>
    <w:rsid w:val="0043469A"/>
    <w:rsid w:val="00435176"/>
    <w:rsid w:val="004427AE"/>
    <w:rsid w:val="00442AB2"/>
    <w:rsid w:val="00446715"/>
    <w:rsid w:val="00447A7E"/>
    <w:rsid w:val="0045123B"/>
    <w:rsid w:val="00455F4B"/>
    <w:rsid w:val="0045612C"/>
    <w:rsid w:val="0045613C"/>
    <w:rsid w:val="0045629A"/>
    <w:rsid w:val="004562C3"/>
    <w:rsid w:val="004566DB"/>
    <w:rsid w:val="004569CE"/>
    <w:rsid w:val="00457559"/>
    <w:rsid w:val="00461A04"/>
    <w:rsid w:val="0046286D"/>
    <w:rsid w:val="00463C33"/>
    <w:rsid w:val="004643DE"/>
    <w:rsid w:val="00466B5B"/>
    <w:rsid w:val="00470DF7"/>
    <w:rsid w:val="00473A78"/>
    <w:rsid w:val="00473B8C"/>
    <w:rsid w:val="00474651"/>
    <w:rsid w:val="00474C52"/>
    <w:rsid w:val="00474FBC"/>
    <w:rsid w:val="00475DC5"/>
    <w:rsid w:val="00476B18"/>
    <w:rsid w:val="0048048E"/>
    <w:rsid w:val="0048096E"/>
    <w:rsid w:val="00481CC4"/>
    <w:rsid w:val="004864EA"/>
    <w:rsid w:val="00486C2B"/>
    <w:rsid w:val="00486CCB"/>
    <w:rsid w:val="004871FD"/>
    <w:rsid w:val="00491CD1"/>
    <w:rsid w:val="00495FB8"/>
    <w:rsid w:val="004970EA"/>
    <w:rsid w:val="004A1CA6"/>
    <w:rsid w:val="004A207B"/>
    <w:rsid w:val="004A2B3D"/>
    <w:rsid w:val="004A347D"/>
    <w:rsid w:val="004A3C74"/>
    <w:rsid w:val="004A4D37"/>
    <w:rsid w:val="004A746B"/>
    <w:rsid w:val="004B180C"/>
    <w:rsid w:val="004B2C3E"/>
    <w:rsid w:val="004B3CD3"/>
    <w:rsid w:val="004B5D76"/>
    <w:rsid w:val="004B61F5"/>
    <w:rsid w:val="004B6224"/>
    <w:rsid w:val="004B7178"/>
    <w:rsid w:val="004B75B3"/>
    <w:rsid w:val="004B7F43"/>
    <w:rsid w:val="004C01F1"/>
    <w:rsid w:val="004C117A"/>
    <w:rsid w:val="004C25FE"/>
    <w:rsid w:val="004C2951"/>
    <w:rsid w:val="004C6797"/>
    <w:rsid w:val="004C6BE3"/>
    <w:rsid w:val="004C779E"/>
    <w:rsid w:val="004C7C21"/>
    <w:rsid w:val="004C7CE6"/>
    <w:rsid w:val="004C7D89"/>
    <w:rsid w:val="004D0236"/>
    <w:rsid w:val="004D0945"/>
    <w:rsid w:val="004D121B"/>
    <w:rsid w:val="004D1A6D"/>
    <w:rsid w:val="004D330D"/>
    <w:rsid w:val="004D3648"/>
    <w:rsid w:val="004D3C6A"/>
    <w:rsid w:val="004D4C7C"/>
    <w:rsid w:val="004D4D7F"/>
    <w:rsid w:val="004D53D5"/>
    <w:rsid w:val="004D5502"/>
    <w:rsid w:val="004D6657"/>
    <w:rsid w:val="004E0ACD"/>
    <w:rsid w:val="004E3BC0"/>
    <w:rsid w:val="004E556F"/>
    <w:rsid w:val="004E616A"/>
    <w:rsid w:val="004E757B"/>
    <w:rsid w:val="004F0209"/>
    <w:rsid w:val="004F18E9"/>
    <w:rsid w:val="004F2255"/>
    <w:rsid w:val="004F264F"/>
    <w:rsid w:val="004F3197"/>
    <w:rsid w:val="004F4913"/>
    <w:rsid w:val="004F5181"/>
    <w:rsid w:val="004F69C4"/>
    <w:rsid w:val="00500273"/>
    <w:rsid w:val="00500343"/>
    <w:rsid w:val="00502E0D"/>
    <w:rsid w:val="00503132"/>
    <w:rsid w:val="00504B61"/>
    <w:rsid w:val="005059C1"/>
    <w:rsid w:val="00506EDA"/>
    <w:rsid w:val="005106D4"/>
    <w:rsid w:val="00514826"/>
    <w:rsid w:val="0051501F"/>
    <w:rsid w:val="00515E67"/>
    <w:rsid w:val="00516570"/>
    <w:rsid w:val="005178EA"/>
    <w:rsid w:val="00520A31"/>
    <w:rsid w:val="00522F54"/>
    <w:rsid w:val="00525375"/>
    <w:rsid w:val="00525514"/>
    <w:rsid w:val="005273BC"/>
    <w:rsid w:val="00527EC9"/>
    <w:rsid w:val="00530014"/>
    <w:rsid w:val="005302E1"/>
    <w:rsid w:val="00533D8B"/>
    <w:rsid w:val="005369EB"/>
    <w:rsid w:val="00541F1C"/>
    <w:rsid w:val="005421DC"/>
    <w:rsid w:val="00543EDC"/>
    <w:rsid w:val="005469FB"/>
    <w:rsid w:val="005475E0"/>
    <w:rsid w:val="005477A9"/>
    <w:rsid w:val="00550551"/>
    <w:rsid w:val="005515D5"/>
    <w:rsid w:val="00551A84"/>
    <w:rsid w:val="00553732"/>
    <w:rsid w:val="0055662A"/>
    <w:rsid w:val="00557BE3"/>
    <w:rsid w:val="005638C2"/>
    <w:rsid w:val="00564F94"/>
    <w:rsid w:val="0056549F"/>
    <w:rsid w:val="00572320"/>
    <w:rsid w:val="005734DB"/>
    <w:rsid w:val="005735ED"/>
    <w:rsid w:val="00577C42"/>
    <w:rsid w:val="005800AC"/>
    <w:rsid w:val="00580274"/>
    <w:rsid w:val="00581ACC"/>
    <w:rsid w:val="00583688"/>
    <w:rsid w:val="00585272"/>
    <w:rsid w:val="00586505"/>
    <w:rsid w:val="00586F6B"/>
    <w:rsid w:val="0059323C"/>
    <w:rsid w:val="0059326C"/>
    <w:rsid w:val="00593B35"/>
    <w:rsid w:val="00594238"/>
    <w:rsid w:val="00594620"/>
    <w:rsid w:val="00595E56"/>
    <w:rsid w:val="005968C7"/>
    <w:rsid w:val="00596910"/>
    <w:rsid w:val="005977AD"/>
    <w:rsid w:val="005978AF"/>
    <w:rsid w:val="005A1BD6"/>
    <w:rsid w:val="005A3491"/>
    <w:rsid w:val="005A46CA"/>
    <w:rsid w:val="005A5D17"/>
    <w:rsid w:val="005A65CF"/>
    <w:rsid w:val="005B0862"/>
    <w:rsid w:val="005B0EA2"/>
    <w:rsid w:val="005B3118"/>
    <w:rsid w:val="005B3A06"/>
    <w:rsid w:val="005B3EAB"/>
    <w:rsid w:val="005B6677"/>
    <w:rsid w:val="005B729F"/>
    <w:rsid w:val="005B74BD"/>
    <w:rsid w:val="005C07BC"/>
    <w:rsid w:val="005C2445"/>
    <w:rsid w:val="005C3035"/>
    <w:rsid w:val="005C5DE7"/>
    <w:rsid w:val="005C7A3A"/>
    <w:rsid w:val="005D0E08"/>
    <w:rsid w:val="005D0E16"/>
    <w:rsid w:val="005D1099"/>
    <w:rsid w:val="005D1AC7"/>
    <w:rsid w:val="005D2122"/>
    <w:rsid w:val="005D4D9B"/>
    <w:rsid w:val="005D5155"/>
    <w:rsid w:val="005D6448"/>
    <w:rsid w:val="005E0C10"/>
    <w:rsid w:val="005E244C"/>
    <w:rsid w:val="005E36F8"/>
    <w:rsid w:val="005E43C8"/>
    <w:rsid w:val="005E4CA3"/>
    <w:rsid w:val="005E53DC"/>
    <w:rsid w:val="005E5BF2"/>
    <w:rsid w:val="005F25A1"/>
    <w:rsid w:val="005F452B"/>
    <w:rsid w:val="005F685F"/>
    <w:rsid w:val="005F6E60"/>
    <w:rsid w:val="00600D2D"/>
    <w:rsid w:val="006011A4"/>
    <w:rsid w:val="0060279D"/>
    <w:rsid w:val="006028D1"/>
    <w:rsid w:val="0060663A"/>
    <w:rsid w:val="00610EBF"/>
    <w:rsid w:val="006124F3"/>
    <w:rsid w:val="006131D1"/>
    <w:rsid w:val="00614888"/>
    <w:rsid w:val="00615D48"/>
    <w:rsid w:val="00622B38"/>
    <w:rsid w:val="006234C3"/>
    <w:rsid w:val="006237D4"/>
    <w:rsid w:val="00623BCC"/>
    <w:rsid w:val="00625008"/>
    <w:rsid w:val="00626BD7"/>
    <w:rsid w:val="00630775"/>
    <w:rsid w:val="00631B2B"/>
    <w:rsid w:val="006321E3"/>
    <w:rsid w:val="006329FB"/>
    <w:rsid w:val="00632E7F"/>
    <w:rsid w:val="006345EF"/>
    <w:rsid w:val="00634646"/>
    <w:rsid w:val="00635C18"/>
    <w:rsid w:val="00635D0A"/>
    <w:rsid w:val="00637BDB"/>
    <w:rsid w:val="0064058F"/>
    <w:rsid w:val="00640CD2"/>
    <w:rsid w:val="00640CFC"/>
    <w:rsid w:val="006413EC"/>
    <w:rsid w:val="00642701"/>
    <w:rsid w:val="006435D1"/>
    <w:rsid w:val="00646196"/>
    <w:rsid w:val="0064683C"/>
    <w:rsid w:val="00651900"/>
    <w:rsid w:val="00652AFF"/>
    <w:rsid w:val="0065635E"/>
    <w:rsid w:val="006563F0"/>
    <w:rsid w:val="00656CBF"/>
    <w:rsid w:val="00660BCE"/>
    <w:rsid w:val="006618C2"/>
    <w:rsid w:val="00662046"/>
    <w:rsid w:val="00662EA6"/>
    <w:rsid w:val="0066464C"/>
    <w:rsid w:val="0066548D"/>
    <w:rsid w:val="00670346"/>
    <w:rsid w:val="0067096F"/>
    <w:rsid w:val="006711A2"/>
    <w:rsid w:val="00671946"/>
    <w:rsid w:val="0067227E"/>
    <w:rsid w:val="00673783"/>
    <w:rsid w:val="0067454F"/>
    <w:rsid w:val="006749ED"/>
    <w:rsid w:val="00674EAB"/>
    <w:rsid w:val="006757D8"/>
    <w:rsid w:val="006765B4"/>
    <w:rsid w:val="00677D15"/>
    <w:rsid w:val="00680557"/>
    <w:rsid w:val="00680F68"/>
    <w:rsid w:val="006810C8"/>
    <w:rsid w:val="00681681"/>
    <w:rsid w:val="006824BE"/>
    <w:rsid w:val="0068473B"/>
    <w:rsid w:val="00686243"/>
    <w:rsid w:val="00686CB8"/>
    <w:rsid w:val="00690312"/>
    <w:rsid w:val="00691D1C"/>
    <w:rsid w:val="006929AA"/>
    <w:rsid w:val="0069368E"/>
    <w:rsid w:val="006960E1"/>
    <w:rsid w:val="00696A2E"/>
    <w:rsid w:val="00696E08"/>
    <w:rsid w:val="006A1798"/>
    <w:rsid w:val="006A3E27"/>
    <w:rsid w:val="006A618E"/>
    <w:rsid w:val="006A6359"/>
    <w:rsid w:val="006A7D53"/>
    <w:rsid w:val="006B35E8"/>
    <w:rsid w:val="006B5200"/>
    <w:rsid w:val="006B545C"/>
    <w:rsid w:val="006B57A8"/>
    <w:rsid w:val="006C0263"/>
    <w:rsid w:val="006C0869"/>
    <w:rsid w:val="006C0A73"/>
    <w:rsid w:val="006C2AE9"/>
    <w:rsid w:val="006C3275"/>
    <w:rsid w:val="006C3585"/>
    <w:rsid w:val="006C7826"/>
    <w:rsid w:val="006D2792"/>
    <w:rsid w:val="006D5F4E"/>
    <w:rsid w:val="006D7BF0"/>
    <w:rsid w:val="006E04EC"/>
    <w:rsid w:val="006E122C"/>
    <w:rsid w:val="006E3AB9"/>
    <w:rsid w:val="006E3F36"/>
    <w:rsid w:val="006E60CD"/>
    <w:rsid w:val="006F0B2D"/>
    <w:rsid w:val="006F1138"/>
    <w:rsid w:val="006F1EC0"/>
    <w:rsid w:val="006F3D60"/>
    <w:rsid w:val="0070013A"/>
    <w:rsid w:val="007046E9"/>
    <w:rsid w:val="00705940"/>
    <w:rsid w:val="007062F3"/>
    <w:rsid w:val="00706EB0"/>
    <w:rsid w:val="007139FF"/>
    <w:rsid w:val="0071516F"/>
    <w:rsid w:val="007154D0"/>
    <w:rsid w:val="00717DDF"/>
    <w:rsid w:val="00717EB0"/>
    <w:rsid w:val="00722B9B"/>
    <w:rsid w:val="00722D1A"/>
    <w:rsid w:val="00723ED6"/>
    <w:rsid w:val="0072413F"/>
    <w:rsid w:val="00725C83"/>
    <w:rsid w:val="00725E2D"/>
    <w:rsid w:val="007268F5"/>
    <w:rsid w:val="00727113"/>
    <w:rsid w:val="0072765D"/>
    <w:rsid w:val="00730393"/>
    <w:rsid w:val="0073046C"/>
    <w:rsid w:val="00731619"/>
    <w:rsid w:val="007355CE"/>
    <w:rsid w:val="00740077"/>
    <w:rsid w:val="00742423"/>
    <w:rsid w:val="0074261E"/>
    <w:rsid w:val="0074347C"/>
    <w:rsid w:val="00745F78"/>
    <w:rsid w:val="00746564"/>
    <w:rsid w:val="00746EA4"/>
    <w:rsid w:val="0075003D"/>
    <w:rsid w:val="0075006C"/>
    <w:rsid w:val="007509AC"/>
    <w:rsid w:val="00750B6C"/>
    <w:rsid w:val="0075286A"/>
    <w:rsid w:val="007539BA"/>
    <w:rsid w:val="00753EB9"/>
    <w:rsid w:val="007603EF"/>
    <w:rsid w:val="00762248"/>
    <w:rsid w:val="0076298C"/>
    <w:rsid w:val="0076604F"/>
    <w:rsid w:val="0076612B"/>
    <w:rsid w:val="007662B9"/>
    <w:rsid w:val="0077064E"/>
    <w:rsid w:val="00772002"/>
    <w:rsid w:val="007721F9"/>
    <w:rsid w:val="0077407B"/>
    <w:rsid w:val="00777521"/>
    <w:rsid w:val="00780B5E"/>
    <w:rsid w:val="007836C7"/>
    <w:rsid w:val="0078416A"/>
    <w:rsid w:val="00784B82"/>
    <w:rsid w:val="00784DF7"/>
    <w:rsid w:val="0078659A"/>
    <w:rsid w:val="00786FE8"/>
    <w:rsid w:val="007872D6"/>
    <w:rsid w:val="00791543"/>
    <w:rsid w:val="00793C9C"/>
    <w:rsid w:val="00794938"/>
    <w:rsid w:val="00796A4C"/>
    <w:rsid w:val="007A0D34"/>
    <w:rsid w:val="007A1999"/>
    <w:rsid w:val="007A3E35"/>
    <w:rsid w:val="007B0D89"/>
    <w:rsid w:val="007B7A57"/>
    <w:rsid w:val="007B7E19"/>
    <w:rsid w:val="007C0166"/>
    <w:rsid w:val="007C0829"/>
    <w:rsid w:val="007C1A7D"/>
    <w:rsid w:val="007C4036"/>
    <w:rsid w:val="007C432A"/>
    <w:rsid w:val="007C5673"/>
    <w:rsid w:val="007C5AD9"/>
    <w:rsid w:val="007C65E7"/>
    <w:rsid w:val="007C69EE"/>
    <w:rsid w:val="007C7C12"/>
    <w:rsid w:val="007C7C6E"/>
    <w:rsid w:val="007D099B"/>
    <w:rsid w:val="007D0BDF"/>
    <w:rsid w:val="007D1AF7"/>
    <w:rsid w:val="007D437F"/>
    <w:rsid w:val="007D6066"/>
    <w:rsid w:val="007D6250"/>
    <w:rsid w:val="007D6F6E"/>
    <w:rsid w:val="007D6FB8"/>
    <w:rsid w:val="007E0BBE"/>
    <w:rsid w:val="007E0D22"/>
    <w:rsid w:val="007E20F9"/>
    <w:rsid w:val="007E304B"/>
    <w:rsid w:val="007E50FD"/>
    <w:rsid w:val="007E586E"/>
    <w:rsid w:val="007F4C79"/>
    <w:rsid w:val="00801C06"/>
    <w:rsid w:val="00806ADB"/>
    <w:rsid w:val="00814EBE"/>
    <w:rsid w:val="0081550A"/>
    <w:rsid w:val="00815F65"/>
    <w:rsid w:val="0081638A"/>
    <w:rsid w:val="0081794F"/>
    <w:rsid w:val="00817CE8"/>
    <w:rsid w:val="00817E1D"/>
    <w:rsid w:val="0082027F"/>
    <w:rsid w:val="008204DB"/>
    <w:rsid w:val="00821080"/>
    <w:rsid w:val="00821340"/>
    <w:rsid w:val="0082189D"/>
    <w:rsid w:val="00822627"/>
    <w:rsid w:val="00823747"/>
    <w:rsid w:val="00824B30"/>
    <w:rsid w:val="008300B6"/>
    <w:rsid w:val="00833138"/>
    <w:rsid w:val="00833654"/>
    <w:rsid w:val="00833B7B"/>
    <w:rsid w:val="008345AB"/>
    <w:rsid w:val="00834817"/>
    <w:rsid w:val="00843B38"/>
    <w:rsid w:val="0084413A"/>
    <w:rsid w:val="0084706C"/>
    <w:rsid w:val="00852381"/>
    <w:rsid w:val="008529A8"/>
    <w:rsid w:val="008537F4"/>
    <w:rsid w:val="00853CF8"/>
    <w:rsid w:val="00853D61"/>
    <w:rsid w:val="0085685A"/>
    <w:rsid w:val="00860FD8"/>
    <w:rsid w:val="008638A7"/>
    <w:rsid w:val="00864CD7"/>
    <w:rsid w:val="00865C7F"/>
    <w:rsid w:val="008664EA"/>
    <w:rsid w:val="008704A7"/>
    <w:rsid w:val="008711AA"/>
    <w:rsid w:val="00876BDA"/>
    <w:rsid w:val="00880041"/>
    <w:rsid w:val="00880844"/>
    <w:rsid w:val="00885216"/>
    <w:rsid w:val="008871E7"/>
    <w:rsid w:val="008902B5"/>
    <w:rsid w:val="0089194E"/>
    <w:rsid w:val="0089397A"/>
    <w:rsid w:val="008976B9"/>
    <w:rsid w:val="008979EF"/>
    <w:rsid w:val="00897E6A"/>
    <w:rsid w:val="008A675C"/>
    <w:rsid w:val="008A69F0"/>
    <w:rsid w:val="008A6A93"/>
    <w:rsid w:val="008A749F"/>
    <w:rsid w:val="008A7B78"/>
    <w:rsid w:val="008B0379"/>
    <w:rsid w:val="008B125F"/>
    <w:rsid w:val="008B328E"/>
    <w:rsid w:val="008B40BA"/>
    <w:rsid w:val="008B502F"/>
    <w:rsid w:val="008B747C"/>
    <w:rsid w:val="008C4968"/>
    <w:rsid w:val="008C505A"/>
    <w:rsid w:val="008C5961"/>
    <w:rsid w:val="008C5BD4"/>
    <w:rsid w:val="008C5D76"/>
    <w:rsid w:val="008C678A"/>
    <w:rsid w:val="008D0327"/>
    <w:rsid w:val="008D1BF2"/>
    <w:rsid w:val="008D4919"/>
    <w:rsid w:val="008D5245"/>
    <w:rsid w:val="008D5AB1"/>
    <w:rsid w:val="008D67D7"/>
    <w:rsid w:val="008E10EB"/>
    <w:rsid w:val="008E1E18"/>
    <w:rsid w:val="008E1FB3"/>
    <w:rsid w:val="008E34A1"/>
    <w:rsid w:val="008E483E"/>
    <w:rsid w:val="008E48F1"/>
    <w:rsid w:val="008E52C8"/>
    <w:rsid w:val="008E5F7D"/>
    <w:rsid w:val="008E63FD"/>
    <w:rsid w:val="008F024E"/>
    <w:rsid w:val="008F0413"/>
    <w:rsid w:val="008F0BE7"/>
    <w:rsid w:val="008F26C5"/>
    <w:rsid w:val="008F27EA"/>
    <w:rsid w:val="008F3447"/>
    <w:rsid w:val="008F4BCD"/>
    <w:rsid w:val="008F5AEE"/>
    <w:rsid w:val="008F7E3C"/>
    <w:rsid w:val="00902A71"/>
    <w:rsid w:val="00902CDB"/>
    <w:rsid w:val="009032B8"/>
    <w:rsid w:val="00904F02"/>
    <w:rsid w:val="009055CD"/>
    <w:rsid w:val="009074D5"/>
    <w:rsid w:val="00907C68"/>
    <w:rsid w:val="0091066F"/>
    <w:rsid w:val="00911E6A"/>
    <w:rsid w:val="009142DD"/>
    <w:rsid w:val="00915B91"/>
    <w:rsid w:val="009170B6"/>
    <w:rsid w:val="0092027B"/>
    <w:rsid w:val="0092049C"/>
    <w:rsid w:val="009223AA"/>
    <w:rsid w:val="00922509"/>
    <w:rsid w:val="00923911"/>
    <w:rsid w:val="00924D19"/>
    <w:rsid w:val="009257C1"/>
    <w:rsid w:val="00930010"/>
    <w:rsid w:val="0093043B"/>
    <w:rsid w:val="0093097C"/>
    <w:rsid w:val="009335EA"/>
    <w:rsid w:val="00933F09"/>
    <w:rsid w:val="00934DB2"/>
    <w:rsid w:val="009354AC"/>
    <w:rsid w:val="00935B1C"/>
    <w:rsid w:val="00936933"/>
    <w:rsid w:val="0094480A"/>
    <w:rsid w:val="00944B30"/>
    <w:rsid w:val="0094508D"/>
    <w:rsid w:val="009451FC"/>
    <w:rsid w:val="0094633D"/>
    <w:rsid w:val="00946BF2"/>
    <w:rsid w:val="0095744A"/>
    <w:rsid w:val="00961C73"/>
    <w:rsid w:val="00962772"/>
    <w:rsid w:val="0096381A"/>
    <w:rsid w:val="00964506"/>
    <w:rsid w:val="00964B50"/>
    <w:rsid w:val="00964D52"/>
    <w:rsid w:val="00965FDD"/>
    <w:rsid w:val="009669C1"/>
    <w:rsid w:val="009674B9"/>
    <w:rsid w:val="00967A05"/>
    <w:rsid w:val="00970454"/>
    <w:rsid w:val="00970AAA"/>
    <w:rsid w:val="00973759"/>
    <w:rsid w:val="0097392F"/>
    <w:rsid w:val="0098023F"/>
    <w:rsid w:val="0098330F"/>
    <w:rsid w:val="0098331B"/>
    <w:rsid w:val="00983BAE"/>
    <w:rsid w:val="00986420"/>
    <w:rsid w:val="00986A20"/>
    <w:rsid w:val="0098787F"/>
    <w:rsid w:val="00990C06"/>
    <w:rsid w:val="00992634"/>
    <w:rsid w:val="0099377A"/>
    <w:rsid w:val="0099457B"/>
    <w:rsid w:val="009957A7"/>
    <w:rsid w:val="009A11FA"/>
    <w:rsid w:val="009A1CBD"/>
    <w:rsid w:val="009A4422"/>
    <w:rsid w:val="009A4E11"/>
    <w:rsid w:val="009A560D"/>
    <w:rsid w:val="009A5A18"/>
    <w:rsid w:val="009A6A86"/>
    <w:rsid w:val="009A7E5B"/>
    <w:rsid w:val="009B1A63"/>
    <w:rsid w:val="009B3CFA"/>
    <w:rsid w:val="009B4F74"/>
    <w:rsid w:val="009B5F26"/>
    <w:rsid w:val="009C0A6C"/>
    <w:rsid w:val="009C11DC"/>
    <w:rsid w:val="009C25DB"/>
    <w:rsid w:val="009C62AF"/>
    <w:rsid w:val="009C675A"/>
    <w:rsid w:val="009C7CC4"/>
    <w:rsid w:val="009D010A"/>
    <w:rsid w:val="009D04BA"/>
    <w:rsid w:val="009D2844"/>
    <w:rsid w:val="009D50D4"/>
    <w:rsid w:val="009D65F1"/>
    <w:rsid w:val="009E2B9F"/>
    <w:rsid w:val="009E71C6"/>
    <w:rsid w:val="009E75D6"/>
    <w:rsid w:val="009F068E"/>
    <w:rsid w:val="009F15F3"/>
    <w:rsid w:val="009F30A0"/>
    <w:rsid w:val="009F3381"/>
    <w:rsid w:val="009F3E17"/>
    <w:rsid w:val="009F40A5"/>
    <w:rsid w:val="009F5EE6"/>
    <w:rsid w:val="009F6AC7"/>
    <w:rsid w:val="009F7D76"/>
    <w:rsid w:val="009F7DEB"/>
    <w:rsid w:val="00A0095B"/>
    <w:rsid w:val="00A00CB3"/>
    <w:rsid w:val="00A00F5A"/>
    <w:rsid w:val="00A01C69"/>
    <w:rsid w:val="00A02A50"/>
    <w:rsid w:val="00A02AEA"/>
    <w:rsid w:val="00A02DF4"/>
    <w:rsid w:val="00A03910"/>
    <w:rsid w:val="00A03BDA"/>
    <w:rsid w:val="00A05F72"/>
    <w:rsid w:val="00A068AF"/>
    <w:rsid w:val="00A11802"/>
    <w:rsid w:val="00A120C6"/>
    <w:rsid w:val="00A12E2E"/>
    <w:rsid w:val="00A13976"/>
    <w:rsid w:val="00A1616A"/>
    <w:rsid w:val="00A179DC"/>
    <w:rsid w:val="00A17E34"/>
    <w:rsid w:val="00A2277C"/>
    <w:rsid w:val="00A243AC"/>
    <w:rsid w:val="00A24A1A"/>
    <w:rsid w:val="00A25860"/>
    <w:rsid w:val="00A3038C"/>
    <w:rsid w:val="00A31A71"/>
    <w:rsid w:val="00A359AC"/>
    <w:rsid w:val="00A35AD3"/>
    <w:rsid w:val="00A362EE"/>
    <w:rsid w:val="00A36AFE"/>
    <w:rsid w:val="00A37434"/>
    <w:rsid w:val="00A37EBB"/>
    <w:rsid w:val="00A37F97"/>
    <w:rsid w:val="00A4421C"/>
    <w:rsid w:val="00A44CE2"/>
    <w:rsid w:val="00A44E56"/>
    <w:rsid w:val="00A45C3E"/>
    <w:rsid w:val="00A47064"/>
    <w:rsid w:val="00A51DCC"/>
    <w:rsid w:val="00A52036"/>
    <w:rsid w:val="00A52DF2"/>
    <w:rsid w:val="00A52EF9"/>
    <w:rsid w:val="00A5387A"/>
    <w:rsid w:val="00A53B25"/>
    <w:rsid w:val="00A54C4B"/>
    <w:rsid w:val="00A56B03"/>
    <w:rsid w:val="00A61EE6"/>
    <w:rsid w:val="00A623BB"/>
    <w:rsid w:val="00A6448C"/>
    <w:rsid w:val="00A64C96"/>
    <w:rsid w:val="00A65D77"/>
    <w:rsid w:val="00A67836"/>
    <w:rsid w:val="00A73B6C"/>
    <w:rsid w:val="00A75C90"/>
    <w:rsid w:val="00A7718F"/>
    <w:rsid w:val="00A84253"/>
    <w:rsid w:val="00A845F8"/>
    <w:rsid w:val="00A85CCA"/>
    <w:rsid w:val="00A85FF1"/>
    <w:rsid w:val="00A86685"/>
    <w:rsid w:val="00A868FA"/>
    <w:rsid w:val="00A86E01"/>
    <w:rsid w:val="00A87DEE"/>
    <w:rsid w:val="00A92080"/>
    <w:rsid w:val="00A92E36"/>
    <w:rsid w:val="00A945AA"/>
    <w:rsid w:val="00A951C8"/>
    <w:rsid w:val="00A96665"/>
    <w:rsid w:val="00A9758C"/>
    <w:rsid w:val="00A97A31"/>
    <w:rsid w:val="00AA1D60"/>
    <w:rsid w:val="00AA3D6B"/>
    <w:rsid w:val="00AA46AA"/>
    <w:rsid w:val="00AA5CD4"/>
    <w:rsid w:val="00AA60E8"/>
    <w:rsid w:val="00AA74A8"/>
    <w:rsid w:val="00AA79E3"/>
    <w:rsid w:val="00AB290F"/>
    <w:rsid w:val="00AC0472"/>
    <w:rsid w:val="00AC0B81"/>
    <w:rsid w:val="00AC2339"/>
    <w:rsid w:val="00AC3304"/>
    <w:rsid w:val="00AC4333"/>
    <w:rsid w:val="00AC4D79"/>
    <w:rsid w:val="00AC52D5"/>
    <w:rsid w:val="00AC7B1B"/>
    <w:rsid w:val="00AD2706"/>
    <w:rsid w:val="00AD550E"/>
    <w:rsid w:val="00AD5CCC"/>
    <w:rsid w:val="00AE1A62"/>
    <w:rsid w:val="00AE21D1"/>
    <w:rsid w:val="00AE295A"/>
    <w:rsid w:val="00AE3DD0"/>
    <w:rsid w:val="00AE4273"/>
    <w:rsid w:val="00AE4FE5"/>
    <w:rsid w:val="00AE5C84"/>
    <w:rsid w:val="00AE78F3"/>
    <w:rsid w:val="00AE7F13"/>
    <w:rsid w:val="00AF092F"/>
    <w:rsid w:val="00AF1CD2"/>
    <w:rsid w:val="00AF1E15"/>
    <w:rsid w:val="00AF2A55"/>
    <w:rsid w:val="00AF4B7F"/>
    <w:rsid w:val="00AF5DFB"/>
    <w:rsid w:val="00B01E0E"/>
    <w:rsid w:val="00B031AF"/>
    <w:rsid w:val="00B03452"/>
    <w:rsid w:val="00B04C65"/>
    <w:rsid w:val="00B07B99"/>
    <w:rsid w:val="00B07C62"/>
    <w:rsid w:val="00B07EF9"/>
    <w:rsid w:val="00B1269A"/>
    <w:rsid w:val="00B12703"/>
    <w:rsid w:val="00B134D7"/>
    <w:rsid w:val="00B15628"/>
    <w:rsid w:val="00B15838"/>
    <w:rsid w:val="00B15D77"/>
    <w:rsid w:val="00B1697C"/>
    <w:rsid w:val="00B25A3F"/>
    <w:rsid w:val="00B26D3E"/>
    <w:rsid w:val="00B30D3B"/>
    <w:rsid w:val="00B3135A"/>
    <w:rsid w:val="00B35484"/>
    <w:rsid w:val="00B35C28"/>
    <w:rsid w:val="00B360F9"/>
    <w:rsid w:val="00B37FB7"/>
    <w:rsid w:val="00B41601"/>
    <w:rsid w:val="00B41994"/>
    <w:rsid w:val="00B430DA"/>
    <w:rsid w:val="00B43636"/>
    <w:rsid w:val="00B4484B"/>
    <w:rsid w:val="00B468C6"/>
    <w:rsid w:val="00B471DF"/>
    <w:rsid w:val="00B4766A"/>
    <w:rsid w:val="00B50FE9"/>
    <w:rsid w:val="00B51D26"/>
    <w:rsid w:val="00B54DE2"/>
    <w:rsid w:val="00B5670D"/>
    <w:rsid w:val="00B57006"/>
    <w:rsid w:val="00B576B0"/>
    <w:rsid w:val="00B57CD5"/>
    <w:rsid w:val="00B603CA"/>
    <w:rsid w:val="00B6438B"/>
    <w:rsid w:val="00B64F40"/>
    <w:rsid w:val="00B65B1C"/>
    <w:rsid w:val="00B65C3A"/>
    <w:rsid w:val="00B7427B"/>
    <w:rsid w:val="00B74288"/>
    <w:rsid w:val="00B7464E"/>
    <w:rsid w:val="00B746C7"/>
    <w:rsid w:val="00B754BE"/>
    <w:rsid w:val="00B75E31"/>
    <w:rsid w:val="00B76305"/>
    <w:rsid w:val="00B76708"/>
    <w:rsid w:val="00B76B87"/>
    <w:rsid w:val="00B77760"/>
    <w:rsid w:val="00B77E3A"/>
    <w:rsid w:val="00B801D6"/>
    <w:rsid w:val="00B81BB2"/>
    <w:rsid w:val="00B8299F"/>
    <w:rsid w:val="00B83B6D"/>
    <w:rsid w:val="00B843A3"/>
    <w:rsid w:val="00B84438"/>
    <w:rsid w:val="00B8539F"/>
    <w:rsid w:val="00B85B7B"/>
    <w:rsid w:val="00B85DC8"/>
    <w:rsid w:val="00B86854"/>
    <w:rsid w:val="00B875EC"/>
    <w:rsid w:val="00B9161D"/>
    <w:rsid w:val="00B91EB3"/>
    <w:rsid w:val="00B937B4"/>
    <w:rsid w:val="00B94168"/>
    <w:rsid w:val="00B95BD8"/>
    <w:rsid w:val="00B972DA"/>
    <w:rsid w:val="00BA176F"/>
    <w:rsid w:val="00BA5EF1"/>
    <w:rsid w:val="00BA67A1"/>
    <w:rsid w:val="00BB02C5"/>
    <w:rsid w:val="00BB170B"/>
    <w:rsid w:val="00BB1F94"/>
    <w:rsid w:val="00BC14E3"/>
    <w:rsid w:val="00BC28D5"/>
    <w:rsid w:val="00BC3862"/>
    <w:rsid w:val="00BC42A7"/>
    <w:rsid w:val="00BC42FD"/>
    <w:rsid w:val="00BC5E98"/>
    <w:rsid w:val="00BD191C"/>
    <w:rsid w:val="00BD3BB7"/>
    <w:rsid w:val="00BD4F94"/>
    <w:rsid w:val="00BD5B28"/>
    <w:rsid w:val="00BD5BC8"/>
    <w:rsid w:val="00BE0A01"/>
    <w:rsid w:val="00BE39F0"/>
    <w:rsid w:val="00BE4200"/>
    <w:rsid w:val="00BE5844"/>
    <w:rsid w:val="00BE5DAD"/>
    <w:rsid w:val="00BE7435"/>
    <w:rsid w:val="00BE7C4F"/>
    <w:rsid w:val="00BF03A0"/>
    <w:rsid w:val="00BF0CCE"/>
    <w:rsid w:val="00BF2186"/>
    <w:rsid w:val="00BF3FFA"/>
    <w:rsid w:val="00BF5B6D"/>
    <w:rsid w:val="00BF7779"/>
    <w:rsid w:val="00C01F53"/>
    <w:rsid w:val="00C03D58"/>
    <w:rsid w:val="00C04509"/>
    <w:rsid w:val="00C05D40"/>
    <w:rsid w:val="00C07AA4"/>
    <w:rsid w:val="00C11A9B"/>
    <w:rsid w:val="00C13D82"/>
    <w:rsid w:val="00C14745"/>
    <w:rsid w:val="00C14D77"/>
    <w:rsid w:val="00C154B9"/>
    <w:rsid w:val="00C15E35"/>
    <w:rsid w:val="00C161A2"/>
    <w:rsid w:val="00C170A8"/>
    <w:rsid w:val="00C219B7"/>
    <w:rsid w:val="00C2271A"/>
    <w:rsid w:val="00C23F38"/>
    <w:rsid w:val="00C24058"/>
    <w:rsid w:val="00C24563"/>
    <w:rsid w:val="00C311D8"/>
    <w:rsid w:val="00C31B77"/>
    <w:rsid w:val="00C332DC"/>
    <w:rsid w:val="00C3431A"/>
    <w:rsid w:val="00C34AD0"/>
    <w:rsid w:val="00C35199"/>
    <w:rsid w:val="00C35E6E"/>
    <w:rsid w:val="00C37DBB"/>
    <w:rsid w:val="00C41852"/>
    <w:rsid w:val="00C424EB"/>
    <w:rsid w:val="00C44AE3"/>
    <w:rsid w:val="00C458FB"/>
    <w:rsid w:val="00C4617D"/>
    <w:rsid w:val="00C474F1"/>
    <w:rsid w:val="00C50C8B"/>
    <w:rsid w:val="00C5225C"/>
    <w:rsid w:val="00C5363A"/>
    <w:rsid w:val="00C53849"/>
    <w:rsid w:val="00C54F93"/>
    <w:rsid w:val="00C55F2D"/>
    <w:rsid w:val="00C56D80"/>
    <w:rsid w:val="00C61039"/>
    <w:rsid w:val="00C6328F"/>
    <w:rsid w:val="00C639B5"/>
    <w:rsid w:val="00C63DC5"/>
    <w:rsid w:val="00C66315"/>
    <w:rsid w:val="00C66968"/>
    <w:rsid w:val="00C67104"/>
    <w:rsid w:val="00C67C99"/>
    <w:rsid w:val="00C72326"/>
    <w:rsid w:val="00C7271C"/>
    <w:rsid w:val="00C74DFD"/>
    <w:rsid w:val="00C7590A"/>
    <w:rsid w:val="00C76467"/>
    <w:rsid w:val="00C766D5"/>
    <w:rsid w:val="00C77267"/>
    <w:rsid w:val="00C86FAD"/>
    <w:rsid w:val="00C87CD3"/>
    <w:rsid w:val="00C92BAB"/>
    <w:rsid w:val="00C930C6"/>
    <w:rsid w:val="00C9330D"/>
    <w:rsid w:val="00C9386E"/>
    <w:rsid w:val="00C9629C"/>
    <w:rsid w:val="00C97AF3"/>
    <w:rsid w:val="00C97EC8"/>
    <w:rsid w:val="00CA0583"/>
    <w:rsid w:val="00CA5A59"/>
    <w:rsid w:val="00CA6DA4"/>
    <w:rsid w:val="00CB13C2"/>
    <w:rsid w:val="00CB1F4E"/>
    <w:rsid w:val="00CB21E2"/>
    <w:rsid w:val="00CB2A4F"/>
    <w:rsid w:val="00CB50A7"/>
    <w:rsid w:val="00CB53AF"/>
    <w:rsid w:val="00CC01F6"/>
    <w:rsid w:val="00CC06B4"/>
    <w:rsid w:val="00CC1432"/>
    <w:rsid w:val="00CC2E9E"/>
    <w:rsid w:val="00CC2F4C"/>
    <w:rsid w:val="00CC451E"/>
    <w:rsid w:val="00CC6461"/>
    <w:rsid w:val="00CC6B2A"/>
    <w:rsid w:val="00CD1D0D"/>
    <w:rsid w:val="00CD26C8"/>
    <w:rsid w:val="00CD51D4"/>
    <w:rsid w:val="00CD69CC"/>
    <w:rsid w:val="00CD79D5"/>
    <w:rsid w:val="00CF27F3"/>
    <w:rsid w:val="00CF3456"/>
    <w:rsid w:val="00CF42F1"/>
    <w:rsid w:val="00CF7712"/>
    <w:rsid w:val="00D026F0"/>
    <w:rsid w:val="00D0452C"/>
    <w:rsid w:val="00D04C96"/>
    <w:rsid w:val="00D10E6C"/>
    <w:rsid w:val="00D129F5"/>
    <w:rsid w:val="00D14E04"/>
    <w:rsid w:val="00D1574C"/>
    <w:rsid w:val="00D20D58"/>
    <w:rsid w:val="00D2195A"/>
    <w:rsid w:val="00D22E91"/>
    <w:rsid w:val="00D23A66"/>
    <w:rsid w:val="00D25D68"/>
    <w:rsid w:val="00D268C1"/>
    <w:rsid w:val="00D26C3B"/>
    <w:rsid w:val="00D27C05"/>
    <w:rsid w:val="00D27D31"/>
    <w:rsid w:val="00D30A42"/>
    <w:rsid w:val="00D32DE9"/>
    <w:rsid w:val="00D34A43"/>
    <w:rsid w:val="00D34FEC"/>
    <w:rsid w:val="00D351C9"/>
    <w:rsid w:val="00D36906"/>
    <w:rsid w:val="00D36F85"/>
    <w:rsid w:val="00D37F46"/>
    <w:rsid w:val="00D42214"/>
    <w:rsid w:val="00D44FDB"/>
    <w:rsid w:val="00D45DCA"/>
    <w:rsid w:val="00D510A3"/>
    <w:rsid w:val="00D559B9"/>
    <w:rsid w:val="00D56656"/>
    <w:rsid w:val="00D6528C"/>
    <w:rsid w:val="00D65E1C"/>
    <w:rsid w:val="00D662FB"/>
    <w:rsid w:val="00D6674B"/>
    <w:rsid w:val="00D707BB"/>
    <w:rsid w:val="00D750E8"/>
    <w:rsid w:val="00D75B68"/>
    <w:rsid w:val="00D8062B"/>
    <w:rsid w:val="00D80E78"/>
    <w:rsid w:val="00D81254"/>
    <w:rsid w:val="00D819E4"/>
    <w:rsid w:val="00D83B50"/>
    <w:rsid w:val="00D845E9"/>
    <w:rsid w:val="00D85582"/>
    <w:rsid w:val="00D855D8"/>
    <w:rsid w:val="00D87E68"/>
    <w:rsid w:val="00D903D4"/>
    <w:rsid w:val="00D90DD9"/>
    <w:rsid w:val="00D91528"/>
    <w:rsid w:val="00D923BF"/>
    <w:rsid w:val="00D92431"/>
    <w:rsid w:val="00D956C7"/>
    <w:rsid w:val="00D95D48"/>
    <w:rsid w:val="00D9678F"/>
    <w:rsid w:val="00D97AD6"/>
    <w:rsid w:val="00DA0CDA"/>
    <w:rsid w:val="00DA1CCC"/>
    <w:rsid w:val="00DA2D8A"/>
    <w:rsid w:val="00DA2F82"/>
    <w:rsid w:val="00DA372C"/>
    <w:rsid w:val="00DA3AE9"/>
    <w:rsid w:val="00DA4092"/>
    <w:rsid w:val="00DA4B4A"/>
    <w:rsid w:val="00DA6836"/>
    <w:rsid w:val="00DB1B8D"/>
    <w:rsid w:val="00DB3CEF"/>
    <w:rsid w:val="00DB41D1"/>
    <w:rsid w:val="00DB46E2"/>
    <w:rsid w:val="00DB6129"/>
    <w:rsid w:val="00DB7DA3"/>
    <w:rsid w:val="00DC0465"/>
    <w:rsid w:val="00DC1334"/>
    <w:rsid w:val="00DC1C58"/>
    <w:rsid w:val="00DC240A"/>
    <w:rsid w:val="00DC3A85"/>
    <w:rsid w:val="00DC3B33"/>
    <w:rsid w:val="00DC4D5D"/>
    <w:rsid w:val="00DC5F2B"/>
    <w:rsid w:val="00DC6D0A"/>
    <w:rsid w:val="00DC7E4B"/>
    <w:rsid w:val="00DD09B8"/>
    <w:rsid w:val="00DD27A4"/>
    <w:rsid w:val="00DD3975"/>
    <w:rsid w:val="00DD476A"/>
    <w:rsid w:val="00DD69F9"/>
    <w:rsid w:val="00DD6AFB"/>
    <w:rsid w:val="00DE3DC3"/>
    <w:rsid w:val="00DE55C2"/>
    <w:rsid w:val="00DE5F7D"/>
    <w:rsid w:val="00DE6AFE"/>
    <w:rsid w:val="00DF246D"/>
    <w:rsid w:val="00DF3F0B"/>
    <w:rsid w:val="00DF6AEF"/>
    <w:rsid w:val="00E00770"/>
    <w:rsid w:val="00E0101E"/>
    <w:rsid w:val="00E01439"/>
    <w:rsid w:val="00E032CB"/>
    <w:rsid w:val="00E036D4"/>
    <w:rsid w:val="00E03C9F"/>
    <w:rsid w:val="00E04CC0"/>
    <w:rsid w:val="00E0693A"/>
    <w:rsid w:val="00E10747"/>
    <w:rsid w:val="00E1284C"/>
    <w:rsid w:val="00E13A54"/>
    <w:rsid w:val="00E146D6"/>
    <w:rsid w:val="00E21B02"/>
    <w:rsid w:val="00E25FD8"/>
    <w:rsid w:val="00E2656B"/>
    <w:rsid w:val="00E27FC2"/>
    <w:rsid w:val="00E337C8"/>
    <w:rsid w:val="00E341F3"/>
    <w:rsid w:val="00E3498E"/>
    <w:rsid w:val="00E372B5"/>
    <w:rsid w:val="00E402CB"/>
    <w:rsid w:val="00E403BC"/>
    <w:rsid w:val="00E4045C"/>
    <w:rsid w:val="00E40CD6"/>
    <w:rsid w:val="00E416F6"/>
    <w:rsid w:val="00E43D20"/>
    <w:rsid w:val="00E4448C"/>
    <w:rsid w:val="00E4473E"/>
    <w:rsid w:val="00E456B8"/>
    <w:rsid w:val="00E4763B"/>
    <w:rsid w:val="00E511AD"/>
    <w:rsid w:val="00E52FCD"/>
    <w:rsid w:val="00E534AA"/>
    <w:rsid w:val="00E56675"/>
    <w:rsid w:val="00E60293"/>
    <w:rsid w:val="00E6139D"/>
    <w:rsid w:val="00E63090"/>
    <w:rsid w:val="00E663F1"/>
    <w:rsid w:val="00E706A6"/>
    <w:rsid w:val="00E74AA8"/>
    <w:rsid w:val="00E75D33"/>
    <w:rsid w:val="00E76813"/>
    <w:rsid w:val="00E76AB3"/>
    <w:rsid w:val="00E818FE"/>
    <w:rsid w:val="00E832AC"/>
    <w:rsid w:val="00E83ED9"/>
    <w:rsid w:val="00E83F0B"/>
    <w:rsid w:val="00E8606A"/>
    <w:rsid w:val="00E86734"/>
    <w:rsid w:val="00E86C27"/>
    <w:rsid w:val="00E87897"/>
    <w:rsid w:val="00E879E2"/>
    <w:rsid w:val="00E87CFB"/>
    <w:rsid w:val="00E90516"/>
    <w:rsid w:val="00E91C67"/>
    <w:rsid w:val="00E93BD6"/>
    <w:rsid w:val="00E962D7"/>
    <w:rsid w:val="00E978DC"/>
    <w:rsid w:val="00E97B0C"/>
    <w:rsid w:val="00EA0C06"/>
    <w:rsid w:val="00EA5233"/>
    <w:rsid w:val="00EA6005"/>
    <w:rsid w:val="00EA66CB"/>
    <w:rsid w:val="00EA7A53"/>
    <w:rsid w:val="00EB1105"/>
    <w:rsid w:val="00EB1E9A"/>
    <w:rsid w:val="00EB3602"/>
    <w:rsid w:val="00EB3A64"/>
    <w:rsid w:val="00EB4207"/>
    <w:rsid w:val="00EB4FDA"/>
    <w:rsid w:val="00EB568F"/>
    <w:rsid w:val="00EC0987"/>
    <w:rsid w:val="00EC1B8B"/>
    <w:rsid w:val="00EC1EF0"/>
    <w:rsid w:val="00EC2363"/>
    <w:rsid w:val="00EC245F"/>
    <w:rsid w:val="00EC25AD"/>
    <w:rsid w:val="00EC5AB5"/>
    <w:rsid w:val="00EC6307"/>
    <w:rsid w:val="00ED02AB"/>
    <w:rsid w:val="00ED0F71"/>
    <w:rsid w:val="00ED1B36"/>
    <w:rsid w:val="00ED407C"/>
    <w:rsid w:val="00ED4DDA"/>
    <w:rsid w:val="00ED4FB7"/>
    <w:rsid w:val="00ED618D"/>
    <w:rsid w:val="00EE2BE4"/>
    <w:rsid w:val="00EE449C"/>
    <w:rsid w:val="00EE4B26"/>
    <w:rsid w:val="00EE4BE2"/>
    <w:rsid w:val="00EE4BFF"/>
    <w:rsid w:val="00EF1B5F"/>
    <w:rsid w:val="00EF23DD"/>
    <w:rsid w:val="00EF2FAE"/>
    <w:rsid w:val="00EF4BE0"/>
    <w:rsid w:val="00EF5330"/>
    <w:rsid w:val="00EF6053"/>
    <w:rsid w:val="00EF799B"/>
    <w:rsid w:val="00EF7D0F"/>
    <w:rsid w:val="00EF7DA4"/>
    <w:rsid w:val="00F005E6"/>
    <w:rsid w:val="00F02CB9"/>
    <w:rsid w:val="00F0326C"/>
    <w:rsid w:val="00F045BE"/>
    <w:rsid w:val="00F0763D"/>
    <w:rsid w:val="00F077E2"/>
    <w:rsid w:val="00F1007F"/>
    <w:rsid w:val="00F109B0"/>
    <w:rsid w:val="00F10C81"/>
    <w:rsid w:val="00F12312"/>
    <w:rsid w:val="00F12748"/>
    <w:rsid w:val="00F129D1"/>
    <w:rsid w:val="00F13AA4"/>
    <w:rsid w:val="00F14702"/>
    <w:rsid w:val="00F15575"/>
    <w:rsid w:val="00F173AB"/>
    <w:rsid w:val="00F200B9"/>
    <w:rsid w:val="00F204CC"/>
    <w:rsid w:val="00F20A23"/>
    <w:rsid w:val="00F20B80"/>
    <w:rsid w:val="00F21665"/>
    <w:rsid w:val="00F21960"/>
    <w:rsid w:val="00F21A0E"/>
    <w:rsid w:val="00F23985"/>
    <w:rsid w:val="00F23CE8"/>
    <w:rsid w:val="00F23E0D"/>
    <w:rsid w:val="00F25728"/>
    <w:rsid w:val="00F2680D"/>
    <w:rsid w:val="00F3176F"/>
    <w:rsid w:val="00F31BE0"/>
    <w:rsid w:val="00F3692D"/>
    <w:rsid w:val="00F40F4E"/>
    <w:rsid w:val="00F416AB"/>
    <w:rsid w:val="00F41BB2"/>
    <w:rsid w:val="00F42D58"/>
    <w:rsid w:val="00F440E2"/>
    <w:rsid w:val="00F44394"/>
    <w:rsid w:val="00F44F4C"/>
    <w:rsid w:val="00F45D76"/>
    <w:rsid w:val="00F46303"/>
    <w:rsid w:val="00F47F2F"/>
    <w:rsid w:val="00F53B5B"/>
    <w:rsid w:val="00F53B8E"/>
    <w:rsid w:val="00F56092"/>
    <w:rsid w:val="00F57051"/>
    <w:rsid w:val="00F57ED4"/>
    <w:rsid w:val="00F600F5"/>
    <w:rsid w:val="00F61716"/>
    <w:rsid w:val="00F62B3D"/>
    <w:rsid w:val="00F63B0A"/>
    <w:rsid w:val="00F65D97"/>
    <w:rsid w:val="00F7038A"/>
    <w:rsid w:val="00F70A7F"/>
    <w:rsid w:val="00F73440"/>
    <w:rsid w:val="00F7431C"/>
    <w:rsid w:val="00F805C7"/>
    <w:rsid w:val="00F8101E"/>
    <w:rsid w:val="00F83035"/>
    <w:rsid w:val="00F836D5"/>
    <w:rsid w:val="00F85476"/>
    <w:rsid w:val="00F8713F"/>
    <w:rsid w:val="00F90444"/>
    <w:rsid w:val="00F908C6"/>
    <w:rsid w:val="00F9354B"/>
    <w:rsid w:val="00F94F06"/>
    <w:rsid w:val="00F96754"/>
    <w:rsid w:val="00FA04ED"/>
    <w:rsid w:val="00FA0BC8"/>
    <w:rsid w:val="00FA1A72"/>
    <w:rsid w:val="00FA254F"/>
    <w:rsid w:val="00FA280D"/>
    <w:rsid w:val="00FA3D39"/>
    <w:rsid w:val="00FA63EE"/>
    <w:rsid w:val="00FA6B7E"/>
    <w:rsid w:val="00FB2301"/>
    <w:rsid w:val="00FB2AD5"/>
    <w:rsid w:val="00FB405B"/>
    <w:rsid w:val="00FB4AE2"/>
    <w:rsid w:val="00FB74DC"/>
    <w:rsid w:val="00FB799B"/>
    <w:rsid w:val="00FB7C57"/>
    <w:rsid w:val="00FC0004"/>
    <w:rsid w:val="00FC0A60"/>
    <w:rsid w:val="00FC21DB"/>
    <w:rsid w:val="00FC2948"/>
    <w:rsid w:val="00FC326C"/>
    <w:rsid w:val="00FC5866"/>
    <w:rsid w:val="00FC7690"/>
    <w:rsid w:val="00FD08CA"/>
    <w:rsid w:val="00FD08EB"/>
    <w:rsid w:val="00FD1A0E"/>
    <w:rsid w:val="00FD425E"/>
    <w:rsid w:val="00FD4CA5"/>
    <w:rsid w:val="00FE0B94"/>
    <w:rsid w:val="00FE1EB0"/>
    <w:rsid w:val="00FE23C3"/>
    <w:rsid w:val="00FE57FA"/>
    <w:rsid w:val="00FE592D"/>
    <w:rsid w:val="00FE5F00"/>
    <w:rsid w:val="00FE5F77"/>
    <w:rsid w:val="00FE68B8"/>
    <w:rsid w:val="00FF0E5F"/>
    <w:rsid w:val="00FF2346"/>
    <w:rsid w:val="00FF2354"/>
    <w:rsid w:val="00FF2BF7"/>
    <w:rsid w:val="00FF39E1"/>
    <w:rsid w:val="00FF3B6D"/>
    <w:rsid w:val="00FF578E"/>
    <w:rsid w:val="01D21759"/>
    <w:rsid w:val="01F39B32"/>
    <w:rsid w:val="0275D902"/>
    <w:rsid w:val="02791D00"/>
    <w:rsid w:val="037B5AF1"/>
    <w:rsid w:val="043107FD"/>
    <w:rsid w:val="05A45395"/>
    <w:rsid w:val="061E3619"/>
    <w:rsid w:val="064C3EAE"/>
    <w:rsid w:val="06BD5175"/>
    <w:rsid w:val="070FC59A"/>
    <w:rsid w:val="073963E7"/>
    <w:rsid w:val="07EFBA84"/>
    <w:rsid w:val="084027D5"/>
    <w:rsid w:val="0864923F"/>
    <w:rsid w:val="094C0210"/>
    <w:rsid w:val="09783AA4"/>
    <w:rsid w:val="0A766EF4"/>
    <w:rsid w:val="0AEBEAAD"/>
    <w:rsid w:val="0B1313A2"/>
    <w:rsid w:val="0B3EAF92"/>
    <w:rsid w:val="0B4CC389"/>
    <w:rsid w:val="0BE78AE2"/>
    <w:rsid w:val="0CEB8C88"/>
    <w:rsid w:val="0D417FF0"/>
    <w:rsid w:val="0F71143D"/>
    <w:rsid w:val="0F959E59"/>
    <w:rsid w:val="0FB49732"/>
    <w:rsid w:val="100BDF7C"/>
    <w:rsid w:val="10F0B083"/>
    <w:rsid w:val="11293F8D"/>
    <w:rsid w:val="1167B727"/>
    <w:rsid w:val="11D7A33A"/>
    <w:rsid w:val="13E3BDA0"/>
    <w:rsid w:val="141E7CB8"/>
    <w:rsid w:val="1448D524"/>
    <w:rsid w:val="14666CB0"/>
    <w:rsid w:val="151DD05C"/>
    <w:rsid w:val="15938C19"/>
    <w:rsid w:val="15B4936C"/>
    <w:rsid w:val="166E1C3B"/>
    <w:rsid w:val="168A0A10"/>
    <w:rsid w:val="16E94DC5"/>
    <w:rsid w:val="1702C1C0"/>
    <w:rsid w:val="17E6093F"/>
    <w:rsid w:val="195AB2B6"/>
    <w:rsid w:val="19B093F8"/>
    <w:rsid w:val="1A60F6D4"/>
    <w:rsid w:val="1AFFD7EE"/>
    <w:rsid w:val="1C09578B"/>
    <w:rsid w:val="1C660399"/>
    <w:rsid w:val="1CB83530"/>
    <w:rsid w:val="1CB8B39C"/>
    <w:rsid w:val="1D3358EC"/>
    <w:rsid w:val="1DC4A770"/>
    <w:rsid w:val="1ECAC9D0"/>
    <w:rsid w:val="1ECE0BE2"/>
    <w:rsid w:val="1ED598F2"/>
    <w:rsid w:val="1F6EA430"/>
    <w:rsid w:val="1F7502EC"/>
    <w:rsid w:val="1F8B94A0"/>
    <w:rsid w:val="1FB90CF7"/>
    <w:rsid w:val="217F9880"/>
    <w:rsid w:val="219CF995"/>
    <w:rsid w:val="23374E0E"/>
    <w:rsid w:val="23B594A0"/>
    <w:rsid w:val="2427D99D"/>
    <w:rsid w:val="259C03B8"/>
    <w:rsid w:val="261342A8"/>
    <w:rsid w:val="269A1844"/>
    <w:rsid w:val="26F06ED4"/>
    <w:rsid w:val="27A757C2"/>
    <w:rsid w:val="280023C2"/>
    <w:rsid w:val="289FEACE"/>
    <w:rsid w:val="28BBED1F"/>
    <w:rsid w:val="28FE40A4"/>
    <w:rsid w:val="292E02A9"/>
    <w:rsid w:val="29C75C2E"/>
    <w:rsid w:val="2A1D0ED2"/>
    <w:rsid w:val="2A30565C"/>
    <w:rsid w:val="2ACACED5"/>
    <w:rsid w:val="2C7D5E6B"/>
    <w:rsid w:val="2ECAFE36"/>
    <w:rsid w:val="2F6B3696"/>
    <w:rsid w:val="2FBCA977"/>
    <w:rsid w:val="2FFEDD56"/>
    <w:rsid w:val="3129A0E5"/>
    <w:rsid w:val="31421DA4"/>
    <w:rsid w:val="315E52F8"/>
    <w:rsid w:val="317B6DC5"/>
    <w:rsid w:val="32C1A63B"/>
    <w:rsid w:val="330B6EF2"/>
    <w:rsid w:val="3388BB28"/>
    <w:rsid w:val="35583BBC"/>
    <w:rsid w:val="35EE0FA6"/>
    <w:rsid w:val="363D5686"/>
    <w:rsid w:val="3661C9A0"/>
    <w:rsid w:val="378E5A5D"/>
    <w:rsid w:val="37D85F41"/>
    <w:rsid w:val="37DEBCC3"/>
    <w:rsid w:val="3836A5B2"/>
    <w:rsid w:val="3843E42E"/>
    <w:rsid w:val="38D0B698"/>
    <w:rsid w:val="3936D417"/>
    <w:rsid w:val="39EA78B9"/>
    <w:rsid w:val="3B675267"/>
    <w:rsid w:val="3B681AE0"/>
    <w:rsid w:val="3B721BF5"/>
    <w:rsid w:val="3B86F5A8"/>
    <w:rsid w:val="3BF00C07"/>
    <w:rsid w:val="3D75AA59"/>
    <w:rsid w:val="3D787B52"/>
    <w:rsid w:val="3E098765"/>
    <w:rsid w:val="3E15211C"/>
    <w:rsid w:val="3FD54229"/>
    <w:rsid w:val="4056A64D"/>
    <w:rsid w:val="40632587"/>
    <w:rsid w:val="40C014F1"/>
    <w:rsid w:val="4128DFB3"/>
    <w:rsid w:val="41465263"/>
    <w:rsid w:val="41BCDA5B"/>
    <w:rsid w:val="41C64319"/>
    <w:rsid w:val="42B262BB"/>
    <w:rsid w:val="42DEAE60"/>
    <w:rsid w:val="42E2A953"/>
    <w:rsid w:val="43A9F15A"/>
    <w:rsid w:val="43B29E77"/>
    <w:rsid w:val="43F519A3"/>
    <w:rsid w:val="44037125"/>
    <w:rsid w:val="4543C8B8"/>
    <w:rsid w:val="4558E016"/>
    <w:rsid w:val="45D54EB7"/>
    <w:rsid w:val="45EC407A"/>
    <w:rsid w:val="4729A412"/>
    <w:rsid w:val="473BBCBA"/>
    <w:rsid w:val="496C9CD9"/>
    <w:rsid w:val="4AF60A82"/>
    <w:rsid w:val="4C6BEF15"/>
    <w:rsid w:val="4CE28C27"/>
    <w:rsid w:val="4D7EB5C0"/>
    <w:rsid w:val="4E0F21A6"/>
    <w:rsid w:val="4E853E96"/>
    <w:rsid w:val="4F422371"/>
    <w:rsid w:val="4F4AA39A"/>
    <w:rsid w:val="4F61CE04"/>
    <w:rsid w:val="4F8BB07F"/>
    <w:rsid w:val="50080183"/>
    <w:rsid w:val="501BCFC0"/>
    <w:rsid w:val="51BEEDC2"/>
    <w:rsid w:val="53B6984E"/>
    <w:rsid w:val="53C2044F"/>
    <w:rsid w:val="53DB7FB6"/>
    <w:rsid w:val="55BD7086"/>
    <w:rsid w:val="56B1E6F8"/>
    <w:rsid w:val="570E462A"/>
    <w:rsid w:val="58C01255"/>
    <w:rsid w:val="597404BD"/>
    <w:rsid w:val="5A5C969B"/>
    <w:rsid w:val="5AC8162A"/>
    <w:rsid w:val="5B0B714A"/>
    <w:rsid w:val="5B1EA26A"/>
    <w:rsid w:val="5B7023A9"/>
    <w:rsid w:val="5BD87C90"/>
    <w:rsid w:val="5BEBC655"/>
    <w:rsid w:val="5E1BD4D7"/>
    <w:rsid w:val="5EA2FA7C"/>
    <w:rsid w:val="5ECB061E"/>
    <w:rsid w:val="5FD17A80"/>
    <w:rsid w:val="60B4A668"/>
    <w:rsid w:val="60DDF4CD"/>
    <w:rsid w:val="60FB8CEE"/>
    <w:rsid w:val="61C425EA"/>
    <w:rsid w:val="626E223A"/>
    <w:rsid w:val="63351423"/>
    <w:rsid w:val="6336A9C1"/>
    <w:rsid w:val="640A3854"/>
    <w:rsid w:val="642C17C0"/>
    <w:rsid w:val="645E20F1"/>
    <w:rsid w:val="64779A4A"/>
    <w:rsid w:val="65F34C06"/>
    <w:rsid w:val="66A92294"/>
    <w:rsid w:val="66D4FC65"/>
    <w:rsid w:val="670C6DC8"/>
    <w:rsid w:val="67849C44"/>
    <w:rsid w:val="67FEC583"/>
    <w:rsid w:val="6864F4BC"/>
    <w:rsid w:val="687D5EEF"/>
    <w:rsid w:val="69649003"/>
    <w:rsid w:val="69B88C9F"/>
    <w:rsid w:val="69C3415B"/>
    <w:rsid w:val="6BEB7E0D"/>
    <w:rsid w:val="6BF1286B"/>
    <w:rsid w:val="6C51585C"/>
    <w:rsid w:val="6C70F2A5"/>
    <w:rsid w:val="6D38D3B0"/>
    <w:rsid w:val="6E0B113E"/>
    <w:rsid w:val="6E55FCA6"/>
    <w:rsid w:val="6F7B9D5B"/>
    <w:rsid w:val="71B6D2CC"/>
    <w:rsid w:val="72B67617"/>
    <w:rsid w:val="7310C395"/>
    <w:rsid w:val="736F0586"/>
    <w:rsid w:val="73B71650"/>
    <w:rsid w:val="758BE70C"/>
    <w:rsid w:val="75FDB355"/>
    <w:rsid w:val="76068DF1"/>
    <w:rsid w:val="7611B35C"/>
    <w:rsid w:val="776B77E2"/>
    <w:rsid w:val="77D9CE56"/>
    <w:rsid w:val="780F7D21"/>
    <w:rsid w:val="78B05C2A"/>
    <w:rsid w:val="78EEBBF0"/>
    <w:rsid w:val="790C999F"/>
    <w:rsid w:val="79A42B04"/>
    <w:rsid w:val="79B31AD2"/>
    <w:rsid w:val="79F7B8C2"/>
    <w:rsid w:val="7A023BEF"/>
    <w:rsid w:val="7B071835"/>
    <w:rsid w:val="7B3A0D6E"/>
    <w:rsid w:val="7C415BEE"/>
    <w:rsid w:val="7C61C23D"/>
    <w:rsid w:val="7C77BA34"/>
    <w:rsid w:val="7C918340"/>
    <w:rsid w:val="7DEBEC3A"/>
    <w:rsid w:val="7E7828FB"/>
    <w:rsid w:val="7EC05635"/>
    <w:rsid w:val="7F448576"/>
    <w:rsid w:val="7FA3BA5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52FC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basedOn w:val="Normal"/>
    <w:uiPriority w:val="99"/>
    <w:qFormat/>
    <w:rsid w:val="00E52F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rsid w:val="00E52FCD"/>
    <w:rPr>
      <w:rFonts w:cs="Times New Roman"/>
      <w:b/>
      <w:bCs/>
    </w:rPr>
  </w:style>
  <w:style w:type="character" w:styleId="Emphasis">
    <w:name w:val="Emphasis"/>
    <w:basedOn w:val="DefaultParagraphFont"/>
    <w:uiPriority w:val="99"/>
    <w:qFormat/>
    <w:rsid w:val="00E52FCD"/>
    <w:rPr>
      <w:rFonts w:cs="Times New Roman"/>
      <w:i/>
      <w:iCs/>
    </w:rPr>
  </w:style>
  <w:style w:type="paragraph" w:styleId="BalloonText">
    <w:name w:val="Balloon Text"/>
    <w:basedOn w:val="Normal"/>
    <w:link w:val="BalloonTextChar"/>
    <w:uiPriority w:val="99"/>
    <w:semiHidden/>
    <w:rsid w:val="00E52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FCD"/>
    <w:rPr>
      <w:rFonts w:ascii="Tahoma" w:hAnsi="Tahoma" w:cs="Tahoma"/>
      <w:sz w:val="16"/>
      <w:szCs w:val="16"/>
    </w:rPr>
  </w:style>
  <w:style w:type="paragraph" w:styleId="ListParagraph">
    <w:name w:val="List Paragraph"/>
    <w:basedOn w:val="Normal"/>
    <w:uiPriority w:val="99"/>
    <w:qFormat/>
    <w:rsid w:val="00E27FC2"/>
    <w:pPr>
      <w:ind w:left="720"/>
      <w:contextualSpacing/>
    </w:pPr>
  </w:style>
  <w:style w:type="paragraph" w:styleId="FootnoteText">
    <w:name w:val="footnote text"/>
    <w:basedOn w:val="Normal"/>
    <w:link w:val="FootnoteTextChar"/>
    <w:uiPriority w:val="99"/>
    <w:semiHidden/>
    <w:rsid w:val="003D7B7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D7B72"/>
    <w:rPr>
      <w:rFonts w:cs="Times New Roman"/>
      <w:sz w:val="20"/>
      <w:szCs w:val="20"/>
    </w:rPr>
  </w:style>
  <w:style w:type="character" w:styleId="FootnoteReference">
    <w:name w:val="footnote reference"/>
    <w:basedOn w:val="DefaultParagraphFont"/>
    <w:uiPriority w:val="99"/>
    <w:semiHidden/>
    <w:rsid w:val="003D7B72"/>
    <w:rPr>
      <w:rFonts w:cs="Times New Roman"/>
      <w:vertAlign w:val="superscript"/>
    </w:rPr>
  </w:style>
  <w:style w:type="paragraph" w:styleId="Header">
    <w:name w:val="header"/>
    <w:basedOn w:val="Normal"/>
    <w:link w:val="HeaderChar"/>
    <w:uiPriority w:val="99"/>
    <w:rsid w:val="0045123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5123B"/>
    <w:rPr>
      <w:rFonts w:cs="Times New Roman"/>
    </w:rPr>
  </w:style>
  <w:style w:type="paragraph" w:styleId="Footer">
    <w:name w:val="footer"/>
    <w:basedOn w:val="Normal"/>
    <w:link w:val="FooterChar"/>
    <w:uiPriority w:val="99"/>
    <w:rsid w:val="0045123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5123B"/>
    <w:rPr>
      <w:rFonts w:cs="Times New Roman"/>
    </w:rPr>
  </w:style>
  <w:style w:type="character" w:styleId="CommentReference">
    <w:name w:val="annotation reference"/>
    <w:basedOn w:val="DefaultParagraphFont"/>
    <w:uiPriority w:val="99"/>
    <w:semiHidden/>
    <w:rsid w:val="00446715"/>
    <w:rPr>
      <w:rFonts w:cs="Times New Roman"/>
      <w:sz w:val="16"/>
      <w:szCs w:val="16"/>
    </w:rPr>
  </w:style>
  <w:style w:type="paragraph" w:styleId="CommentText">
    <w:name w:val="annotation text"/>
    <w:basedOn w:val="Normal"/>
    <w:link w:val="CommentTextChar"/>
    <w:uiPriority w:val="99"/>
    <w:semiHidden/>
    <w:rsid w:val="004467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46715"/>
    <w:rPr>
      <w:rFonts w:cs="Times New Roman"/>
      <w:sz w:val="20"/>
      <w:szCs w:val="20"/>
    </w:rPr>
  </w:style>
  <w:style w:type="paragraph" w:styleId="CommentSubject">
    <w:name w:val="annotation subject"/>
    <w:basedOn w:val="CommentText"/>
    <w:next w:val="CommentText"/>
    <w:link w:val="CommentSubjectChar"/>
    <w:uiPriority w:val="99"/>
    <w:semiHidden/>
    <w:rsid w:val="00446715"/>
    <w:rPr>
      <w:b/>
      <w:bCs/>
    </w:rPr>
  </w:style>
  <w:style w:type="character" w:customStyle="1" w:styleId="CommentSubjectChar">
    <w:name w:val="Comment Subject Char"/>
    <w:basedOn w:val="CommentTextChar"/>
    <w:link w:val="CommentSubject"/>
    <w:uiPriority w:val="99"/>
    <w:semiHidden/>
    <w:locked/>
    <w:rsid w:val="00446715"/>
    <w:rPr>
      <w:b/>
      <w:bCs/>
    </w:rPr>
  </w:style>
  <w:style w:type="paragraph" w:styleId="EndnoteText">
    <w:name w:val="endnote text"/>
    <w:basedOn w:val="Normal"/>
    <w:link w:val="EndnoteTextChar"/>
    <w:uiPriority w:val="99"/>
    <w:semiHidden/>
    <w:rsid w:val="0044671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46715"/>
    <w:rPr>
      <w:rFonts w:cs="Times New Roman"/>
      <w:sz w:val="20"/>
      <w:szCs w:val="20"/>
    </w:rPr>
  </w:style>
  <w:style w:type="character" w:styleId="EndnoteReference">
    <w:name w:val="endnote reference"/>
    <w:basedOn w:val="DefaultParagraphFont"/>
    <w:uiPriority w:val="99"/>
    <w:semiHidden/>
    <w:rsid w:val="00446715"/>
    <w:rPr>
      <w:rFonts w:cs="Times New Roman"/>
      <w:vertAlign w:val="superscript"/>
    </w:rPr>
  </w:style>
  <w:style w:type="character" w:styleId="Hyperlink">
    <w:name w:val="Hyperlink"/>
    <w:basedOn w:val="DefaultParagraphFont"/>
    <w:uiPriority w:val="99"/>
    <w:rsid w:val="00204E63"/>
    <w:rPr>
      <w:rFonts w:cs="Times New Roman"/>
      <w:color w:val="0000FF"/>
      <w:u w:val="single"/>
    </w:rPr>
  </w:style>
  <w:style w:type="character" w:styleId="FollowedHyperlink">
    <w:name w:val="FollowedHyperlink"/>
    <w:basedOn w:val="DefaultParagraphFont"/>
    <w:uiPriority w:val="99"/>
    <w:semiHidden/>
    <w:rsid w:val="00610EBF"/>
    <w:rPr>
      <w:rFonts w:cs="Times New Roman"/>
      <w:color w:val="800080"/>
      <w:u w:val="single"/>
    </w:rPr>
  </w:style>
  <w:style w:type="paragraph" w:customStyle="1" w:styleId="Default">
    <w:name w:val="Default"/>
    <w:uiPriority w:val="99"/>
    <w:rsid w:val="00F53B8E"/>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0C21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4763B"/>
    <w:rPr>
      <w:lang w:eastAsia="en-US"/>
    </w:rPr>
  </w:style>
  <w:style w:type="character" w:customStyle="1" w:styleId="ms-rtefontface-5">
    <w:name w:val="ms-rtefontface-5"/>
    <w:basedOn w:val="DefaultParagraphFont"/>
    <w:uiPriority w:val="99"/>
    <w:rsid w:val="008E483E"/>
    <w:rPr>
      <w:rFonts w:cs="Times New Roman"/>
    </w:rPr>
  </w:style>
  <w:style w:type="character" w:customStyle="1" w:styleId="FontStyle11">
    <w:name w:val="Font Style11"/>
    <w:basedOn w:val="DefaultParagraphFont"/>
    <w:uiPriority w:val="99"/>
    <w:rsid w:val="0072765D"/>
    <w:rPr>
      <w:rFonts w:ascii="Trebuchet MS" w:hAnsi="Trebuchet MS" w:cs="Trebuchet MS"/>
      <w:sz w:val="20"/>
      <w:szCs w:val="20"/>
    </w:rPr>
  </w:style>
  <w:style w:type="paragraph" w:styleId="BodyText">
    <w:name w:val="Body Text"/>
    <w:basedOn w:val="Normal"/>
    <w:link w:val="BodyTextChar"/>
    <w:uiPriority w:val="99"/>
    <w:rsid w:val="0094508D"/>
    <w:pPr>
      <w:widowControl w:val="0"/>
      <w:autoSpaceDE w:val="0"/>
      <w:autoSpaceDN w:val="0"/>
      <w:spacing w:after="0" w:line="240" w:lineRule="auto"/>
    </w:pPr>
    <w:rPr>
      <w:rFonts w:cs="Calibri"/>
      <w:sz w:val="20"/>
      <w:szCs w:val="20"/>
    </w:rPr>
  </w:style>
  <w:style w:type="character" w:customStyle="1" w:styleId="BodyTextChar">
    <w:name w:val="Body Text Char"/>
    <w:basedOn w:val="DefaultParagraphFont"/>
    <w:link w:val="BodyText"/>
    <w:uiPriority w:val="99"/>
    <w:locked/>
    <w:rsid w:val="0094508D"/>
    <w:rPr>
      <w:rFonts w:ascii="Calibri" w:eastAsia="Times New Roman"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620380479">
      <w:marLeft w:val="0"/>
      <w:marRight w:val="0"/>
      <w:marTop w:val="0"/>
      <w:marBottom w:val="0"/>
      <w:divBdr>
        <w:top w:val="none" w:sz="0" w:space="0" w:color="auto"/>
        <w:left w:val="none" w:sz="0" w:space="0" w:color="auto"/>
        <w:bottom w:val="none" w:sz="0" w:space="0" w:color="auto"/>
        <w:right w:val="none" w:sz="0" w:space="0" w:color="auto"/>
      </w:divBdr>
    </w:div>
    <w:div w:id="620380480">
      <w:marLeft w:val="0"/>
      <w:marRight w:val="0"/>
      <w:marTop w:val="0"/>
      <w:marBottom w:val="0"/>
      <w:divBdr>
        <w:top w:val="none" w:sz="0" w:space="0" w:color="auto"/>
        <w:left w:val="none" w:sz="0" w:space="0" w:color="auto"/>
        <w:bottom w:val="none" w:sz="0" w:space="0" w:color="auto"/>
        <w:right w:val="none" w:sz="0" w:space="0" w:color="auto"/>
      </w:divBdr>
    </w:div>
    <w:div w:id="620380481">
      <w:marLeft w:val="0"/>
      <w:marRight w:val="0"/>
      <w:marTop w:val="0"/>
      <w:marBottom w:val="0"/>
      <w:divBdr>
        <w:top w:val="none" w:sz="0" w:space="0" w:color="auto"/>
        <w:left w:val="none" w:sz="0" w:space="0" w:color="auto"/>
        <w:bottom w:val="none" w:sz="0" w:space="0" w:color="auto"/>
        <w:right w:val="none" w:sz="0" w:space="0" w:color="auto"/>
      </w:divBdr>
      <w:divsChild>
        <w:div w:id="620380483">
          <w:marLeft w:val="475"/>
          <w:marRight w:val="0"/>
          <w:marTop w:val="0"/>
          <w:marBottom w:val="0"/>
          <w:divBdr>
            <w:top w:val="none" w:sz="0" w:space="0" w:color="auto"/>
            <w:left w:val="none" w:sz="0" w:space="0" w:color="auto"/>
            <w:bottom w:val="none" w:sz="0" w:space="0" w:color="auto"/>
            <w:right w:val="none" w:sz="0" w:space="0" w:color="auto"/>
          </w:divBdr>
        </w:div>
      </w:divsChild>
    </w:div>
    <w:div w:id="620380482">
      <w:marLeft w:val="0"/>
      <w:marRight w:val="0"/>
      <w:marTop w:val="0"/>
      <w:marBottom w:val="0"/>
      <w:divBdr>
        <w:top w:val="none" w:sz="0" w:space="0" w:color="auto"/>
        <w:left w:val="none" w:sz="0" w:space="0" w:color="auto"/>
        <w:bottom w:val="none" w:sz="0" w:space="0" w:color="auto"/>
        <w:right w:val="none" w:sz="0" w:space="0" w:color="auto"/>
      </w:divBdr>
    </w:div>
    <w:div w:id="620380484">
      <w:marLeft w:val="0"/>
      <w:marRight w:val="0"/>
      <w:marTop w:val="0"/>
      <w:marBottom w:val="0"/>
      <w:divBdr>
        <w:top w:val="none" w:sz="0" w:space="0" w:color="auto"/>
        <w:left w:val="none" w:sz="0" w:space="0" w:color="auto"/>
        <w:bottom w:val="none" w:sz="0" w:space="0" w:color="auto"/>
        <w:right w:val="none" w:sz="0" w:space="0" w:color="auto"/>
      </w:divBdr>
    </w:div>
    <w:div w:id="620380485">
      <w:marLeft w:val="0"/>
      <w:marRight w:val="0"/>
      <w:marTop w:val="0"/>
      <w:marBottom w:val="0"/>
      <w:divBdr>
        <w:top w:val="none" w:sz="0" w:space="0" w:color="auto"/>
        <w:left w:val="none" w:sz="0" w:space="0" w:color="auto"/>
        <w:bottom w:val="none" w:sz="0" w:space="0" w:color="auto"/>
        <w:right w:val="none" w:sz="0" w:space="0" w:color="auto"/>
      </w:divBdr>
    </w:div>
    <w:div w:id="620380486">
      <w:marLeft w:val="0"/>
      <w:marRight w:val="0"/>
      <w:marTop w:val="0"/>
      <w:marBottom w:val="0"/>
      <w:divBdr>
        <w:top w:val="none" w:sz="0" w:space="0" w:color="auto"/>
        <w:left w:val="none" w:sz="0" w:space="0" w:color="auto"/>
        <w:bottom w:val="none" w:sz="0" w:space="0" w:color="auto"/>
        <w:right w:val="none" w:sz="0" w:space="0" w:color="auto"/>
      </w:divBdr>
    </w:div>
    <w:div w:id="620380487">
      <w:marLeft w:val="0"/>
      <w:marRight w:val="0"/>
      <w:marTop w:val="0"/>
      <w:marBottom w:val="0"/>
      <w:divBdr>
        <w:top w:val="none" w:sz="0" w:space="0" w:color="auto"/>
        <w:left w:val="none" w:sz="0" w:space="0" w:color="auto"/>
        <w:bottom w:val="none" w:sz="0" w:space="0" w:color="auto"/>
        <w:right w:val="none" w:sz="0" w:space="0" w:color="auto"/>
      </w:divBdr>
    </w:div>
    <w:div w:id="620380488">
      <w:marLeft w:val="0"/>
      <w:marRight w:val="0"/>
      <w:marTop w:val="0"/>
      <w:marBottom w:val="0"/>
      <w:divBdr>
        <w:top w:val="none" w:sz="0" w:space="0" w:color="auto"/>
        <w:left w:val="none" w:sz="0" w:space="0" w:color="auto"/>
        <w:bottom w:val="none" w:sz="0" w:space="0" w:color="auto"/>
        <w:right w:val="none" w:sz="0" w:space="0" w:color="auto"/>
      </w:divBdr>
    </w:div>
    <w:div w:id="620380489">
      <w:marLeft w:val="0"/>
      <w:marRight w:val="0"/>
      <w:marTop w:val="0"/>
      <w:marBottom w:val="0"/>
      <w:divBdr>
        <w:top w:val="none" w:sz="0" w:space="0" w:color="auto"/>
        <w:left w:val="none" w:sz="0" w:space="0" w:color="auto"/>
        <w:bottom w:val="none" w:sz="0" w:space="0" w:color="auto"/>
        <w:right w:val="none" w:sz="0" w:space="0" w:color="auto"/>
      </w:divBdr>
    </w:div>
    <w:div w:id="620380490">
      <w:marLeft w:val="0"/>
      <w:marRight w:val="0"/>
      <w:marTop w:val="0"/>
      <w:marBottom w:val="0"/>
      <w:divBdr>
        <w:top w:val="none" w:sz="0" w:space="0" w:color="auto"/>
        <w:left w:val="none" w:sz="0" w:space="0" w:color="auto"/>
        <w:bottom w:val="none" w:sz="0" w:space="0" w:color="auto"/>
        <w:right w:val="none" w:sz="0" w:space="0" w:color="auto"/>
      </w:divBdr>
    </w:div>
    <w:div w:id="620380491">
      <w:marLeft w:val="0"/>
      <w:marRight w:val="0"/>
      <w:marTop w:val="0"/>
      <w:marBottom w:val="0"/>
      <w:divBdr>
        <w:top w:val="none" w:sz="0" w:space="0" w:color="auto"/>
        <w:left w:val="none" w:sz="0" w:space="0" w:color="auto"/>
        <w:bottom w:val="none" w:sz="0" w:space="0" w:color="auto"/>
        <w:right w:val="none" w:sz="0" w:space="0" w:color="auto"/>
      </w:divBdr>
    </w:div>
    <w:div w:id="620380492">
      <w:marLeft w:val="0"/>
      <w:marRight w:val="0"/>
      <w:marTop w:val="0"/>
      <w:marBottom w:val="0"/>
      <w:divBdr>
        <w:top w:val="none" w:sz="0" w:space="0" w:color="auto"/>
        <w:left w:val="none" w:sz="0" w:space="0" w:color="auto"/>
        <w:bottom w:val="none" w:sz="0" w:space="0" w:color="auto"/>
        <w:right w:val="none" w:sz="0" w:space="0" w:color="auto"/>
      </w:divBdr>
    </w:div>
    <w:div w:id="620380493">
      <w:marLeft w:val="0"/>
      <w:marRight w:val="0"/>
      <w:marTop w:val="0"/>
      <w:marBottom w:val="0"/>
      <w:divBdr>
        <w:top w:val="none" w:sz="0" w:space="0" w:color="auto"/>
        <w:left w:val="none" w:sz="0" w:space="0" w:color="auto"/>
        <w:bottom w:val="none" w:sz="0" w:space="0" w:color="auto"/>
        <w:right w:val="none" w:sz="0" w:space="0" w:color="auto"/>
      </w:divBdr>
    </w:div>
    <w:div w:id="620380494">
      <w:marLeft w:val="0"/>
      <w:marRight w:val="0"/>
      <w:marTop w:val="0"/>
      <w:marBottom w:val="0"/>
      <w:divBdr>
        <w:top w:val="none" w:sz="0" w:space="0" w:color="auto"/>
        <w:left w:val="none" w:sz="0" w:space="0" w:color="auto"/>
        <w:bottom w:val="none" w:sz="0" w:space="0" w:color="auto"/>
        <w:right w:val="none" w:sz="0" w:space="0" w:color="auto"/>
      </w:divBdr>
    </w:div>
    <w:div w:id="620380495">
      <w:marLeft w:val="0"/>
      <w:marRight w:val="0"/>
      <w:marTop w:val="0"/>
      <w:marBottom w:val="0"/>
      <w:divBdr>
        <w:top w:val="none" w:sz="0" w:space="0" w:color="auto"/>
        <w:left w:val="none" w:sz="0" w:space="0" w:color="auto"/>
        <w:bottom w:val="none" w:sz="0" w:space="0" w:color="auto"/>
        <w:right w:val="none" w:sz="0" w:space="0" w:color="auto"/>
      </w:divBdr>
    </w:div>
    <w:div w:id="620380496">
      <w:marLeft w:val="0"/>
      <w:marRight w:val="0"/>
      <w:marTop w:val="0"/>
      <w:marBottom w:val="0"/>
      <w:divBdr>
        <w:top w:val="none" w:sz="0" w:space="0" w:color="auto"/>
        <w:left w:val="none" w:sz="0" w:space="0" w:color="auto"/>
        <w:bottom w:val="none" w:sz="0" w:space="0" w:color="auto"/>
        <w:right w:val="none" w:sz="0" w:space="0" w:color="auto"/>
      </w:divBdr>
    </w:div>
    <w:div w:id="620380497">
      <w:marLeft w:val="0"/>
      <w:marRight w:val="0"/>
      <w:marTop w:val="0"/>
      <w:marBottom w:val="0"/>
      <w:divBdr>
        <w:top w:val="none" w:sz="0" w:space="0" w:color="auto"/>
        <w:left w:val="none" w:sz="0" w:space="0" w:color="auto"/>
        <w:bottom w:val="none" w:sz="0" w:space="0" w:color="auto"/>
        <w:right w:val="none" w:sz="0" w:space="0" w:color="auto"/>
      </w:divBdr>
    </w:div>
    <w:div w:id="620380498">
      <w:marLeft w:val="0"/>
      <w:marRight w:val="0"/>
      <w:marTop w:val="0"/>
      <w:marBottom w:val="0"/>
      <w:divBdr>
        <w:top w:val="none" w:sz="0" w:space="0" w:color="auto"/>
        <w:left w:val="none" w:sz="0" w:space="0" w:color="auto"/>
        <w:bottom w:val="none" w:sz="0" w:space="0" w:color="auto"/>
        <w:right w:val="none" w:sz="0" w:space="0" w:color="auto"/>
      </w:divBdr>
    </w:div>
    <w:div w:id="620380499">
      <w:marLeft w:val="0"/>
      <w:marRight w:val="0"/>
      <w:marTop w:val="0"/>
      <w:marBottom w:val="0"/>
      <w:divBdr>
        <w:top w:val="none" w:sz="0" w:space="0" w:color="auto"/>
        <w:left w:val="none" w:sz="0" w:space="0" w:color="auto"/>
        <w:bottom w:val="none" w:sz="0" w:space="0" w:color="auto"/>
        <w:right w:val="none" w:sz="0" w:space="0" w:color="auto"/>
      </w:divBdr>
    </w:div>
    <w:div w:id="620380500">
      <w:marLeft w:val="0"/>
      <w:marRight w:val="0"/>
      <w:marTop w:val="0"/>
      <w:marBottom w:val="0"/>
      <w:divBdr>
        <w:top w:val="none" w:sz="0" w:space="0" w:color="auto"/>
        <w:left w:val="none" w:sz="0" w:space="0" w:color="auto"/>
        <w:bottom w:val="none" w:sz="0" w:space="0" w:color="auto"/>
        <w:right w:val="none" w:sz="0" w:space="0" w:color="auto"/>
      </w:divBdr>
    </w:div>
    <w:div w:id="620380501">
      <w:marLeft w:val="0"/>
      <w:marRight w:val="0"/>
      <w:marTop w:val="0"/>
      <w:marBottom w:val="0"/>
      <w:divBdr>
        <w:top w:val="none" w:sz="0" w:space="0" w:color="auto"/>
        <w:left w:val="none" w:sz="0" w:space="0" w:color="auto"/>
        <w:bottom w:val="none" w:sz="0" w:space="0" w:color="auto"/>
        <w:right w:val="none" w:sz="0" w:space="0" w:color="auto"/>
      </w:divBdr>
    </w:div>
    <w:div w:id="620380502">
      <w:marLeft w:val="0"/>
      <w:marRight w:val="0"/>
      <w:marTop w:val="0"/>
      <w:marBottom w:val="0"/>
      <w:divBdr>
        <w:top w:val="none" w:sz="0" w:space="0" w:color="auto"/>
        <w:left w:val="none" w:sz="0" w:space="0" w:color="auto"/>
        <w:bottom w:val="none" w:sz="0" w:space="0" w:color="auto"/>
        <w:right w:val="none" w:sz="0" w:space="0" w:color="auto"/>
      </w:divBdr>
    </w:div>
    <w:div w:id="620380503">
      <w:marLeft w:val="0"/>
      <w:marRight w:val="0"/>
      <w:marTop w:val="0"/>
      <w:marBottom w:val="0"/>
      <w:divBdr>
        <w:top w:val="none" w:sz="0" w:space="0" w:color="auto"/>
        <w:left w:val="none" w:sz="0" w:space="0" w:color="auto"/>
        <w:bottom w:val="none" w:sz="0" w:space="0" w:color="auto"/>
        <w:right w:val="none" w:sz="0" w:space="0" w:color="auto"/>
      </w:divBdr>
    </w:div>
    <w:div w:id="620380504">
      <w:marLeft w:val="0"/>
      <w:marRight w:val="0"/>
      <w:marTop w:val="0"/>
      <w:marBottom w:val="0"/>
      <w:divBdr>
        <w:top w:val="none" w:sz="0" w:space="0" w:color="auto"/>
        <w:left w:val="none" w:sz="0" w:space="0" w:color="auto"/>
        <w:bottom w:val="none" w:sz="0" w:space="0" w:color="auto"/>
        <w:right w:val="none" w:sz="0" w:space="0" w:color="auto"/>
      </w:divBdr>
    </w:div>
    <w:div w:id="620380505">
      <w:marLeft w:val="0"/>
      <w:marRight w:val="0"/>
      <w:marTop w:val="0"/>
      <w:marBottom w:val="0"/>
      <w:divBdr>
        <w:top w:val="none" w:sz="0" w:space="0" w:color="auto"/>
        <w:left w:val="none" w:sz="0" w:space="0" w:color="auto"/>
        <w:bottom w:val="none" w:sz="0" w:space="0" w:color="auto"/>
        <w:right w:val="none" w:sz="0" w:space="0" w:color="auto"/>
      </w:divBdr>
    </w:div>
    <w:div w:id="620380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2812</Words>
  <Characters>15190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TsafarasS@piraeusbank.gr</dc:creator>
  <cp:keywords/>
  <dc:description/>
  <cp:lastModifiedBy>Maria</cp:lastModifiedBy>
  <cp:revision>2</cp:revision>
  <cp:lastPrinted>2021-11-04T08:59:00Z</cp:lastPrinted>
  <dcterms:created xsi:type="dcterms:W3CDTF">2021-11-04T13:04:00Z</dcterms:created>
  <dcterms:modified xsi:type="dcterms:W3CDTF">2021-11-04T13:04:00Z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0x010100814819F86563024393AEBFA621723FFB</vt:lpwstr>
  </property>
</Properties>
</file>